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0"/>
          <w:sz w:val="24"/>
        </w:rPr>
      </w:pPr>
      <w:bookmarkStart w:id="0" w:name="_GoBack"/>
      <w:bookmarkEnd w:id="0"/>
      <w:r>
        <w:rPr>
          <w:rFonts w:hint="eastAsia" w:ascii="ＭＳ 明朝" w:hAnsi="ＭＳ 明朝" w:eastAsia="ＭＳ 明朝"/>
          <w:b w:val="0"/>
          <w:sz w:val="24"/>
        </w:rPr>
        <w:t>高知龍馬空港乗合タクシー運行支援事業実施要綱</w:t>
      </w:r>
    </w:p>
    <w:p>
      <w:pPr>
        <w:pStyle w:val="0"/>
        <w:rPr>
          <w:rFonts w:hint="eastAsia"/>
          <w:sz w:val="21"/>
        </w:rPr>
      </w:pPr>
    </w:p>
    <w:p>
      <w:pPr>
        <w:pStyle w:val="0"/>
        <w:rPr>
          <w:rFonts w:hint="eastAsia"/>
          <w:sz w:val="21"/>
        </w:rPr>
      </w:pPr>
    </w:p>
    <w:p>
      <w:pPr>
        <w:pStyle w:val="0"/>
        <w:ind w:firstLine="240" w:firstLineChars="100"/>
        <w:rPr>
          <w:rFonts w:hint="default" w:ascii="ＭＳ 明朝" w:hAnsi="ＭＳ 明朝"/>
          <w:sz w:val="24"/>
        </w:rPr>
      </w:pPr>
      <w:r>
        <w:rPr>
          <w:rFonts w:hint="eastAsia" w:ascii="ＭＳ 明朝" w:hAnsi="ＭＳ 明朝"/>
          <w:sz w:val="24"/>
        </w:rPr>
        <w:t>（趣旨）</w:t>
      </w:r>
    </w:p>
    <w:p>
      <w:pPr>
        <w:pStyle w:val="0"/>
        <w:ind w:left="240" w:hanging="240" w:hangingChars="100"/>
        <w:rPr>
          <w:rFonts w:hint="default" w:ascii="ＭＳ 明朝" w:hAnsi="ＭＳ 明朝"/>
          <w:sz w:val="24"/>
        </w:rPr>
      </w:pPr>
      <w:r>
        <w:rPr>
          <w:rFonts w:hint="eastAsia" w:ascii="ＭＳ 明朝" w:hAnsi="ＭＳ 明朝"/>
          <w:sz w:val="24"/>
        </w:rPr>
        <w:t>第１条　この要綱は、高知龍馬空港乗合タクシー運行支援事業助成金（以下「助成金」という。）の交付に関し必要な事項を定めるものとする。</w:t>
      </w:r>
    </w:p>
    <w:p>
      <w:pPr>
        <w:pStyle w:val="0"/>
        <w:ind w:left="240" w:hanging="240" w:hangingChars="100"/>
        <w:rPr>
          <w:rFonts w:hint="default" w:ascii="ＭＳ 明朝" w:hAnsi="ＭＳ 明朝"/>
          <w:sz w:val="24"/>
        </w:rPr>
      </w:pPr>
    </w:p>
    <w:p>
      <w:pPr>
        <w:pStyle w:val="0"/>
        <w:ind w:left="210" w:leftChars="100" w:firstLine="0" w:firstLineChars="0"/>
        <w:rPr>
          <w:rFonts w:hint="default" w:ascii="ＭＳ 明朝" w:hAnsi="ＭＳ 明朝"/>
          <w:sz w:val="24"/>
        </w:rPr>
      </w:pPr>
      <w:r>
        <w:rPr>
          <w:rFonts w:hint="eastAsia" w:ascii="ＭＳ 明朝" w:hAnsi="ＭＳ 明朝"/>
          <w:sz w:val="24"/>
        </w:rPr>
        <w:t>（助成目的）</w:t>
      </w:r>
    </w:p>
    <w:p>
      <w:pPr>
        <w:pStyle w:val="0"/>
        <w:ind w:left="240" w:hanging="240" w:hangingChars="100"/>
        <w:rPr>
          <w:rFonts w:hint="default" w:ascii="ＭＳ 明朝" w:hAnsi="ＭＳ 明朝"/>
          <w:sz w:val="24"/>
        </w:rPr>
      </w:pPr>
      <w:r>
        <w:rPr>
          <w:rFonts w:hint="eastAsia" w:ascii="ＭＳ 明朝" w:hAnsi="ＭＳ 明朝"/>
          <w:sz w:val="24"/>
        </w:rPr>
        <w:t>第２条　高知県航空利用促進協議会は、高知龍馬空港の交通アクセスの利便性を向上させるため、「高知龍馬空港」と「土佐くろしお鉄道のいち駅」との間を</w:t>
      </w:r>
      <w:r>
        <w:rPr>
          <w:rFonts w:hint="eastAsia"/>
        </w:rPr>
        <w:t>直行で結ぶ乗合タクシーを運行する事業者に対し、予算の範囲内において助成金を交付する。</w:t>
      </w:r>
    </w:p>
    <w:p>
      <w:pPr>
        <w:pStyle w:val="0"/>
        <w:ind w:left="240" w:hanging="240" w:hangingChars="100"/>
        <w:rPr>
          <w:rFonts w:hint="default" w:ascii="ＭＳ 明朝" w:hAnsi="ＭＳ 明朝"/>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（助成金の交付対象者）</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第３条　助成金の交付対象者は、</w:t>
      </w:r>
      <w:r>
        <w:rPr>
          <w:rFonts w:hint="eastAsia"/>
        </w:rPr>
        <w:t>道路運送法（昭和</w:t>
      </w:r>
      <w:r>
        <w:rPr>
          <w:rFonts w:hint="eastAsia"/>
        </w:rPr>
        <w:t>26</w:t>
      </w:r>
      <w:r>
        <w:rPr>
          <w:rFonts w:hint="eastAsia"/>
        </w:rPr>
        <w:t>年法律第</w:t>
      </w:r>
      <w:r>
        <w:rPr>
          <w:rFonts w:hint="eastAsia"/>
        </w:rPr>
        <w:t>183</w:t>
      </w:r>
      <w:r>
        <w:rPr>
          <w:rFonts w:hint="eastAsia"/>
        </w:rPr>
        <w:t>号）第３条第１号ロに規定の一般貸切旅客自動車運送事業者、又はハに規定の一般乗用旅客自動車運送事業者で、普通車若しくは特大車（</w:t>
      </w:r>
      <w:r>
        <w:rPr>
          <w:rFonts w:hint="eastAsia"/>
        </w:rPr>
        <w:t>10</w:t>
      </w:r>
      <w:r>
        <w:rPr>
          <w:rFonts w:hint="default"/>
        </w:rPr>
        <w:t>人乗りの自動車</w:t>
      </w:r>
      <w:r>
        <w:rPr>
          <w:rFonts w:hint="eastAsia"/>
        </w:rPr>
        <w:t>）</w:t>
      </w:r>
      <w:r>
        <w:rPr>
          <w:rFonts w:hint="default"/>
        </w:rPr>
        <w:t>を使用し</w:t>
      </w:r>
      <w:r>
        <w:rPr>
          <w:rFonts w:hint="eastAsia"/>
        </w:rPr>
        <w:t>、乗合タクシーを運行する事業者</w:t>
      </w:r>
      <w:r>
        <w:rPr>
          <w:rFonts w:hint="default"/>
        </w:rPr>
        <w:t>とする。</w:t>
      </w:r>
      <w:r>
        <w:rPr>
          <w:rFonts w:hint="eastAsia" w:ascii="ＭＳ 明朝" w:hAnsi="ＭＳ 明朝"/>
          <w:sz w:val="24"/>
        </w:rPr>
        <w:t>ただし、別表１に掲げるいずれかに該当する場合を除く。</w:t>
      </w:r>
    </w:p>
    <w:p>
      <w:pPr>
        <w:pStyle w:val="0"/>
        <w:ind w:left="240" w:hanging="240" w:hangingChars="100"/>
        <w:rPr>
          <w:rFonts w:hint="default" w:ascii="ＭＳ 明朝" w:hAnsi="ＭＳ 明朝"/>
          <w:color w:val="auto"/>
          <w:sz w:val="24"/>
        </w:rPr>
      </w:pPr>
    </w:p>
    <w:p>
      <w:pPr>
        <w:pStyle w:val="0"/>
        <w:ind w:left="0" w:leftChars="0" w:firstLine="241" w:firstLineChars="100"/>
        <w:rPr>
          <w:rFonts w:hint="default"/>
        </w:rPr>
      </w:pPr>
      <w:r>
        <w:rPr>
          <w:rFonts w:hint="eastAsia"/>
        </w:rPr>
        <w:t>（助成</w:t>
      </w:r>
      <w:r>
        <w:rPr>
          <w:rFonts w:hint="default"/>
        </w:rPr>
        <w:t>対象期間</w:t>
      </w:r>
      <w:r>
        <w:rPr>
          <w:rFonts w:hint="eastAsia"/>
        </w:rPr>
        <w:t>）</w:t>
      </w:r>
    </w:p>
    <w:p>
      <w:pPr>
        <w:pStyle w:val="0"/>
        <w:ind w:left="241" w:hanging="241" w:hangingChars="100"/>
        <w:rPr>
          <w:rFonts w:hint="eastAsia" w:ascii="ＭＳ 明朝" w:hAnsi="ＭＳ 明朝" w:eastAsia="ＭＳ 明朝"/>
        </w:rPr>
      </w:pPr>
      <w:r>
        <w:rPr>
          <w:rFonts w:hint="eastAsia" w:ascii="ＭＳ 明朝" w:hAnsi="ＭＳ 明朝" w:eastAsia="ＭＳ 明朝"/>
        </w:rPr>
        <w:t>第４条　助成対象期間は、令和４年４月１日から令和５年３月</w:t>
      </w:r>
      <w:r>
        <w:rPr>
          <w:rFonts w:hint="eastAsia" w:ascii="ＭＳ 明朝" w:hAnsi="ＭＳ 明朝" w:eastAsia="ＭＳ 明朝"/>
        </w:rPr>
        <w:t>31</w:t>
      </w:r>
      <w:r>
        <w:rPr>
          <w:rFonts w:hint="eastAsia" w:ascii="ＭＳ 明朝" w:hAnsi="ＭＳ 明朝" w:eastAsia="ＭＳ 明朝"/>
        </w:rPr>
        <w:t>日までとする。</w:t>
      </w:r>
    </w:p>
    <w:p>
      <w:pPr>
        <w:pStyle w:val="0"/>
        <w:rPr>
          <w:rFonts w:hint="eastAsia" w:ascii="ＭＳ 明朝" w:hAnsi="ＭＳ 明朝" w:eastAsia="ＭＳ 明朝"/>
        </w:rPr>
      </w:pPr>
    </w:p>
    <w:p>
      <w:pPr>
        <w:pStyle w:val="0"/>
        <w:ind w:firstLine="241" w:firstLineChars="100"/>
        <w:rPr>
          <w:rFonts w:hint="eastAsia" w:ascii="ＭＳ 明朝" w:hAnsi="ＭＳ 明朝" w:eastAsia="ＭＳ 明朝"/>
        </w:rPr>
      </w:pPr>
      <w:r>
        <w:rPr>
          <w:rFonts w:hint="eastAsia" w:ascii="ＭＳ 明朝" w:hAnsi="ＭＳ 明朝" w:eastAsia="ＭＳ 明朝"/>
        </w:rPr>
        <w:t>（助成金の額）</w:t>
      </w:r>
    </w:p>
    <w:p>
      <w:pPr>
        <w:pStyle w:val="0"/>
        <w:ind w:left="241" w:hanging="241" w:hangingChars="100"/>
        <w:rPr>
          <w:rFonts w:hint="eastAsia"/>
        </w:rPr>
      </w:pPr>
      <w:r>
        <w:rPr>
          <w:rFonts w:hint="eastAsia" w:ascii="ＭＳ 明朝" w:hAnsi="ＭＳ 明朝" w:eastAsia="ＭＳ 明朝"/>
        </w:rPr>
        <w:t>第５条　助成金の額は、第２条に掲げる路線の運行に要する経費（以下「総運行経費」</w:t>
      </w:r>
      <w:r>
        <w:rPr>
          <w:rFonts w:hint="eastAsia"/>
        </w:rPr>
        <w:t>という</w:t>
      </w:r>
      <w:r>
        <w:rPr>
          <w:rFonts w:hint="eastAsia" w:ascii="ＭＳ Ｐ明朝" w:hAnsi="ＭＳ Ｐ明朝" w:eastAsia="ＭＳ Ｐ明朝"/>
        </w:rPr>
        <w:t>。）</w:t>
      </w:r>
      <w:r>
        <w:rPr>
          <w:rFonts w:hint="eastAsia"/>
        </w:rPr>
        <w:t>から運賃収入（以下「総運賃収入」という</w:t>
      </w:r>
      <w:r>
        <w:rPr>
          <w:rFonts w:hint="eastAsia" w:ascii="ＭＳ Ｐ明朝" w:hAnsi="ＭＳ Ｐ明朝" w:eastAsia="ＭＳ Ｐ明朝"/>
        </w:rPr>
        <w:t>。）</w:t>
      </w:r>
      <w:r>
        <w:rPr>
          <w:rFonts w:hint="eastAsia"/>
        </w:rPr>
        <w:t>を差引いた額に欠損が生じた場合の、当該欠損の額（以下「総運行欠損額」という</w:t>
      </w:r>
      <w:r>
        <w:rPr>
          <w:rFonts w:hint="eastAsia" w:ascii="ＭＳ Ｐ明朝" w:hAnsi="ＭＳ Ｐ明朝" w:eastAsia="ＭＳ Ｐ明朝"/>
        </w:rPr>
        <w:t>。）</w:t>
      </w:r>
      <w:r>
        <w:rPr>
          <w:rFonts w:hint="eastAsia"/>
        </w:rPr>
        <w:t>の合計額とする。</w:t>
      </w:r>
    </w:p>
    <w:p>
      <w:pPr>
        <w:pStyle w:val="0"/>
        <w:ind w:left="1928" w:leftChars="800"/>
        <w:rPr>
          <w:rFonts w:hint="eastAsia"/>
        </w:rPr>
      </w:pPr>
      <w:r>
        <w:rPr>
          <w:rFonts w:hint="eastAsia"/>
        </w:rPr>
        <w:t>〔総運行欠損額＝総運行経費－総運賃収入　※欠損が出る場合〕</w:t>
      </w:r>
    </w:p>
    <w:p>
      <w:pPr>
        <w:pStyle w:val="21"/>
        <w:rPr>
          <w:rFonts w:hint="eastAsia"/>
        </w:rPr>
      </w:pPr>
      <w:r>
        <w:rPr>
          <w:rFonts w:hint="eastAsia"/>
        </w:rPr>
        <w:t>２　前項の総運行欠損額算定に係る総運行経費及び総運賃収入は、それぞれ次の各号により算定するものとする。</w:t>
      </w:r>
    </w:p>
    <w:p>
      <w:pPr>
        <w:pStyle w:val="0"/>
        <w:ind w:left="0" w:leftChars="0" w:hanging="482" w:hangingChars="200"/>
        <w:rPr>
          <w:rFonts w:hint="eastAsia"/>
        </w:rPr>
      </w:pPr>
      <w:r>
        <w:rPr>
          <w:rFonts w:hint="eastAsia"/>
        </w:rPr>
        <w:t>（１）総運行経費　別表２に定める１運行あたりの経費の単価に、実運行回数を乗じて得られる額〔総運行経費＝１運行あたりの経費の単価×実運行回数〕</w:t>
      </w:r>
    </w:p>
    <w:p>
      <w:pPr>
        <w:pStyle w:val="0"/>
        <w:ind w:left="0" w:leftChars="0" w:hanging="482" w:hangingChars="200"/>
        <w:rPr>
          <w:rFonts w:hint="eastAsia"/>
        </w:rPr>
      </w:pPr>
      <w:r>
        <w:rPr>
          <w:rFonts w:hint="eastAsia"/>
        </w:rPr>
        <w:t>（２）総運賃収入　別表３に定める１人あたりの運賃の額に、延利用者数を乗じて　　得られる額〔総運賃収入＝１人あたりの運賃の額×延利用者数〕</w:t>
      </w:r>
    </w:p>
    <w:p>
      <w:pPr>
        <w:pStyle w:val="21"/>
        <w:rPr>
          <w:rFonts w:hint="eastAsia"/>
        </w:rPr>
      </w:pPr>
      <w:r>
        <w:rPr>
          <w:rFonts w:hint="eastAsia"/>
        </w:rPr>
        <w:t>３　前項第１号の総運行経費の算定において、事前予約による運行を予定していたものの予約者が現れなかったなどの事由により実際の運行がなかった場合には、実運行回数には算入しないものとする。</w:t>
      </w:r>
    </w:p>
    <w:p>
      <w:pPr>
        <w:pStyle w:val="21"/>
        <w:rPr>
          <w:rFonts w:hint="eastAsia"/>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（助成金の交付申請）</w:t>
      </w:r>
    </w:p>
    <w:p>
      <w:pPr>
        <w:pStyle w:val="0"/>
        <w:ind w:left="240" w:hanging="240" w:hangingChars="100"/>
        <w:rPr>
          <w:rFonts w:hint="eastAsia"/>
        </w:rPr>
      </w:pPr>
      <w:r>
        <w:rPr>
          <w:rFonts w:hint="eastAsia" w:ascii="ＭＳ 明朝" w:hAnsi="ＭＳ 明朝"/>
          <w:color w:val="auto"/>
          <w:sz w:val="24"/>
        </w:rPr>
        <w:t>第６条　助成金の交付を受けようとする事業者は、助成金交付申請書（第１号様式）を高知県航空利用促進協議会会長（以下「会長」という。）に提出するものとする。</w:t>
      </w:r>
    </w:p>
    <w:p>
      <w:pPr>
        <w:pStyle w:val="0"/>
        <w:ind w:left="241" w:hanging="241" w:hangingChars="100"/>
        <w:rPr>
          <w:rFonts w:hint="eastAsia"/>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（助成金の交付決定）</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第７条　会長は、前条に規定する申請書を受理した場合には、その内容を審査し、適当と認めたときは、助成金の交付を決定し、別記第２号様式により、速やかに申請者に通知するものとする。</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２　会長は、前項の規定による助成金の交付の決定に際して、必要な条件を付することができる。</w:t>
      </w:r>
    </w:p>
    <w:p>
      <w:pPr>
        <w:pStyle w:val="0"/>
        <w:ind w:left="240" w:hanging="240" w:hangingChars="100"/>
        <w:rPr>
          <w:rFonts w:hint="default" w:ascii="ＭＳ 明朝" w:hAnsi="ＭＳ 明朝"/>
          <w:color w:val="auto"/>
          <w:sz w:val="24"/>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（助成金の請求及び実績報告）</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第８条　助成事業者は、助成事業が完了した日の翌日から起算して</w:t>
      </w:r>
      <w:r>
        <w:rPr>
          <w:rFonts w:hint="eastAsia" w:ascii="ＭＳ 明朝" w:hAnsi="ＭＳ 明朝"/>
          <w:color w:val="auto"/>
          <w:sz w:val="24"/>
        </w:rPr>
        <w:t>30</w:t>
      </w:r>
      <w:r>
        <w:rPr>
          <w:rFonts w:hint="eastAsia" w:ascii="ＭＳ 明朝" w:hAnsi="ＭＳ 明朝"/>
          <w:color w:val="auto"/>
          <w:sz w:val="24"/>
        </w:rPr>
        <w:t>日以内に、助成金実績報告書（第３号様式）及び助成金交付請求書（第４号様式）に次に掲げる書類を添えて、会長に提出しなければならない。</w:t>
      </w:r>
    </w:p>
    <w:p>
      <w:pPr>
        <w:pStyle w:val="0"/>
        <w:ind w:left="240" w:hanging="240" w:hangingChars="100"/>
        <w:rPr>
          <w:rFonts w:hint="default" w:ascii="ＭＳ 明朝" w:hAnsi="ＭＳ 明朝"/>
          <w:color w:val="auto"/>
          <w:sz w:val="24"/>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（助成金の額の確定及び助成金の交付）</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第９条　会長は、前条に規定する助成金実績報告書を受理した場合は、これを審査し、必要に応じて調査を行い、適当と認めたときは、助成金の額を確定し、交付するものとする。</w:t>
      </w:r>
    </w:p>
    <w:p>
      <w:pPr>
        <w:pStyle w:val="0"/>
        <w:ind w:left="241" w:leftChars="100" w:firstLine="0" w:firstLineChars="0"/>
        <w:rPr>
          <w:rFonts w:hint="default"/>
          <w:color w:val="000000"/>
          <w:sz w:val="24"/>
        </w:rPr>
      </w:pPr>
    </w:p>
    <w:p>
      <w:pPr>
        <w:pStyle w:val="0"/>
        <w:ind w:left="241" w:leftChars="100" w:firstLine="0" w:firstLineChars="0"/>
        <w:rPr>
          <w:rFonts w:hint="default" w:ascii="ＭＳ 明朝" w:hAnsi="ＭＳ 明朝"/>
          <w:color w:val="auto"/>
          <w:sz w:val="24"/>
        </w:rPr>
      </w:pPr>
      <w:r>
        <w:rPr>
          <w:rFonts w:hint="eastAsia" w:ascii="ＭＳ 明朝" w:hAnsi="ＭＳ 明朝"/>
          <w:color w:val="auto"/>
          <w:sz w:val="24"/>
        </w:rPr>
        <w:t>（交付決定の取消等）</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w:t>
      </w:r>
      <w:r>
        <w:rPr>
          <w:rFonts w:hint="eastAsia" w:ascii="ＭＳ 明朝" w:hAnsi="ＭＳ 明朝"/>
          <w:color w:val="auto"/>
          <w:sz w:val="24"/>
        </w:rPr>
        <w:t>10</w:t>
      </w:r>
      <w:r>
        <w:rPr>
          <w:rFonts w:hint="eastAsia" w:ascii="ＭＳ 明朝" w:hAnsi="ＭＳ 明朝"/>
          <w:color w:val="auto"/>
          <w:sz w:val="24"/>
        </w:rPr>
        <w:t>条　会長は、助成事業者が、次の各号のいずれかに該当すると認められる場合には、助成金の交付の決定を取り消し、又は変更することがある。この場合において、既に助成金が交付されているときは、助成事業者は、助成金を返還するものとする。</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（１）この要綱の条件に違反したとき</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（２）この要綱に基づき会長に提出した書類に偽りの記載があったとき</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（３）その他助成事業の執行について、不正の行為があったとき</w:t>
      </w:r>
    </w:p>
    <w:p>
      <w:pPr>
        <w:pStyle w:val="0"/>
        <w:ind w:left="240" w:hanging="240" w:hangingChars="100"/>
        <w:rPr>
          <w:rFonts w:hint="default" w:ascii="ＭＳ 明朝" w:hAnsi="ＭＳ 明朝"/>
          <w:color w:val="auto"/>
          <w:sz w:val="24"/>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（助成金の返還）</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w:t>
      </w:r>
      <w:r>
        <w:rPr>
          <w:rFonts w:hint="eastAsia" w:ascii="ＭＳ 明朝" w:hAnsi="ＭＳ 明朝"/>
          <w:color w:val="auto"/>
          <w:sz w:val="24"/>
        </w:rPr>
        <w:t>11</w:t>
      </w:r>
      <w:r>
        <w:rPr>
          <w:rFonts w:hint="eastAsia" w:ascii="ＭＳ 明朝" w:hAnsi="ＭＳ 明朝"/>
          <w:color w:val="auto"/>
          <w:sz w:val="24"/>
        </w:rPr>
        <w:t>条　会長は、前条による助成金の交付決定の変更又は交付決定の全部若しくは一部の取り消しによって助成金の額を減額したときは、交付した助成金のうち減額分について、期限を定めてその返還を命じるものとする。</w:t>
      </w:r>
    </w:p>
    <w:p>
      <w:pPr>
        <w:pStyle w:val="0"/>
        <w:ind w:firstLine="241" w:firstLineChars="100"/>
        <w:rPr>
          <w:rFonts w:hint="eastAsia"/>
        </w:rPr>
      </w:pPr>
      <w:r>
        <w:rPr>
          <w:rFonts w:hint="eastAsia"/>
        </w:rPr>
        <w:t>（状況報告及び調査）</w:t>
      </w:r>
    </w:p>
    <w:p>
      <w:pPr>
        <w:pStyle w:val="0"/>
        <w:ind w:left="240" w:hanging="240" w:hangingChars="100"/>
        <w:rPr>
          <w:rFonts w:hint="default" w:ascii="ＭＳ 明朝" w:hAnsi="ＭＳ 明朝"/>
          <w:color w:val="auto"/>
          <w:sz w:val="24"/>
        </w:rPr>
      </w:pPr>
      <w:r>
        <w:rPr>
          <w:rFonts w:hint="eastAsia" w:asciiTheme="minorEastAsia" w:hAnsiTheme="minorEastAsia" w:eastAsiaTheme="minorEastAsia"/>
        </w:rPr>
        <w:t>第</w:t>
      </w:r>
      <w:r>
        <w:rPr>
          <w:rFonts w:hint="eastAsia" w:asciiTheme="minorEastAsia" w:hAnsiTheme="minorEastAsia" w:eastAsiaTheme="minorEastAsia"/>
        </w:rPr>
        <w:t>12</w:t>
      </w:r>
      <w:r>
        <w:rPr>
          <w:rFonts w:hint="eastAsia" w:asciiTheme="minorEastAsia" w:hAnsiTheme="minorEastAsia" w:eastAsiaTheme="minorEastAsia"/>
        </w:rPr>
        <w:t>条</w:t>
      </w:r>
      <w:r>
        <w:rPr>
          <w:rFonts w:hint="eastAsia"/>
        </w:rPr>
        <w:t>　会長は、必要に応じて助成事業者から助成事業の遂行状況について報告を　求め、又は調査することができる。</w:t>
      </w:r>
    </w:p>
    <w:p>
      <w:pPr>
        <w:pStyle w:val="0"/>
        <w:ind w:left="240" w:hanging="240" w:hangingChars="100"/>
        <w:rPr>
          <w:rFonts w:hint="default" w:ascii="ＭＳ 明朝" w:hAnsi="ＭＳ 明朝"/>
          <w:color w:val="auto"/>
          <w:sz w:val="24"/>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（関係書類の保管）</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w:t>
      </w:r>
      <w:r>
        <w:rPr>
          <w:rFonts w:hint="eastAsia" w:ascii="ＭＳ 明朝" w:hAnsi="ＭＳ 明朝"/>
          <w:color w:val="auto"/>
          <w:sz w:val="24"/>
        </w:rPr>
        <w:t>13</w:t>
      </w:r>
      <w:r>
        <w:rPr>
          <w:rFonts w:hint="eastAsia" w:ascii="ＭＳ 明朝" w:hAnsi="ＭＳ 明朝"/>
          <w:color w:val="auto"/>
          <w:sz w:val="24"/>
        </w:rPr>
        <w:t>条　助成事業者は、助成事業に係る収入支出の帳簿及び証拠書類を整備し、助成事業の終了の年度の翌年度から起算して５年間保管しなければならない。</w:t>
      </w:r>
    </w:p>
    <w:p>
      <w:pPr>
        <w:pStyle w:val="0"/>
        <w:ind w:left="240" w:hanging="240" w:hangingChars="100"/>
        <w:rPr>
          <w:rFonts w:hint="default" w:ascii="ＭＳ 明朝" w:hAnsi="ＭＳ 明朝"/>
          <w:color w:val="auto"/>
          <w:sz w:val="24"/>
        </w:rPr>
      </w:pPr>
    </w:p>
    <w:p>
      <w:pPr>
        <w:pStyle w:val="0"/>
        <w:ind w:left="210" w:leftChars="100" w:firstLine="0" w:firstLineChars="0"/>
        <w:rPr>
          <w:rFonts w:hint="default" w:ascii="ＭＳ 明朝" w:hAnsi="ＭＳ 明朝"/>
          <w:color w:val="auto"/>
          <w:sz w:val="24"/>
        </w:rPr>
      </w:pPr>
      <w:r>
        <w:rPr>
          <w:rFonts w:hint="eastAsia" w:ascii="ＭＳ 明朝" w:hAnsi="ＭＳ 明朝"/>
          <w:color w:val="auto"/>
          <w:sz w:val="24"/>
        </w:rPr>
        <w:t>（その他）</w:t>
      </w:r>
    </w:p>
    <w:p>
      <w:pPr>
        <w:pStyle w:val="0"/>
        <w:ind w:left="240" w:hanging="240" w:hangingChars="100"/>
        <w:rPr>
          <w:rFonts w:hint="default" w:ascii="ＭＳ 明朝" w:hAnsi="ＭＳ 明朝"/>
          <w:color w:val="auto"/>
          <w:sz w:val="24"/>
        </w:rPr>
      </w:pPr>
      <w:r>
        <w:rPr>
          <w:rFonts w:hint="eastAsia" w:ascii="ＭＳ 明朝" w:hAnsi="ＭＳ 明朝"/>
          <w:color w:val="auto"/>
          <w:sz w:val="24"/>
        </w:rPr>
        <w:t>第</w:t>
      </w:r>
      <w:r>
        <w:rPr>
          <w:rFonts w:hint="eastAsia" w:ascii="ＭＳ 明朝" w:hAnsi="ＭＳ 明朝"/>
          <w:color w:val="auto"/>
          <w:sz w:val="24"/>
        </w:rPr>
        <w:t>14</w:t>
      </w:r>
      <w:r>
        <w:rPr>
          <w:rFonts w:hint="eastAsia" w:ascii="ＭＳ 明朝" w:hAnsi="ＭＳ 明朝"/>
          <w:color w:val="auto"/>
          <w:sz w:val="24"/>
        </w:rPr>
        <w:t>条　この要綱に定めのない事項については、会長が別に定める。</w:t>
      </w:r>
    </w:p>
    <w:p>
      <w:pPr>
        <w:pStyle w:val="0"/>
        <w:rPr>
          <w:rFonts w:hint="eastAsia"/>
        </w:rPr>
      </w:pPr>
    </w:p>
    <w:p>
      <w:pPr>
        <w:pStyle w:val="0"/>
        <w:ind w:left="723" w:leftChars="300"/>
        <w:rPr>
          <w:rFonts w:hint="default"/>
        </w:rPr>
      </w:pPr>
      <w:r>
        <w:rPr>
          <w:rFonts w:hint="eastAsia"/>
        </w:rPr>
        <w:t>附　則</w:t>
      </w:r>
    </w:p>
    <w:p>
      <w:pPr>
        <w:pStyle w:val="0"/>
        <w:ind w:left="241" w:leftChars="100"/>
        <w:rPr>
          <w:rFonts w:hint="eastAsia"/>
        </w:rPr>
      </w:pPr>
      <w:r>
        <w:rPr>
          <w:rFonts w:hint="eastAsia"/>
        </w:rPr>
        <w:t>この要綱は、平成</w:t>
      </w:r>
      <w:r>
        <w:rPr>
          <w:rFonts w:hint="eastAsia"/>
        </w:rPr>
        <w:t>25</w:t>
      </w:r>
      <w:r>
        <w:rPr>
          <w:rFonts w:hint="eastAsia"/>
        </w:rPr>
        <w:t>年３月</w:t>
      </w:r>
      <w:r>
        <w:rPr>
          <w:rFonts w:hint="eastAsia"/>
        </w:rPr>
        <w:t>24</w:t>
      </w:r>
      <w:r>
        <w:rPr>
          <w:rFonts w:hint="eastAsia"/>
        </w:rPr>
        <w:t>日から施行する。</w:t>
      </w:r>
    </w:p>
    <w:p>
      <w:pPr>
        <w:pStyle w:val="0"/>
        <w:rPr>
          <w:rFonts w:hint="eastAsia"/>
        </w:rPr>
      </w:pPr>
    </w:p>
    <w:p>
      <w:pPr>
        <w:pStyle w:val="0"/>
        <w:rPr>
          <w:rFonts w:hint="eastAsia"/>
        </w:rPr>
      </w:pPr>
    </w:p>
    <w:p>
      <w:pPr>
        <w:pStyle w:val="0"/>
        <w:ind w:left="723" w:leftChars="300"/>
        <w:rPr>
          <w:rFonts w:hint="default"/>
        </w:rPr>
      </w:pPr>
      <w:r>
        <w:rPr>
          <w:rFonts w:hint="eastAsia"/>
        </w:rPr>
        <w:t>附　則</w:t>
      </w:r>
    </w:p>
    <w:p>
      <w:pPr>
        <w:pStyle w:val="0"/>
        <w:ind w:left="241" w:leftChars="100"/>
        <w:rPr>
          <w:rFonts w:hint="eastAsia"/>
        </w:rPr>
      </w:pPr>
      <w:r>
        <w:rPr>
          <w:rFonts w:hint="eastAsia"/>
        </w:rPr>
        <w:t>この要綱は、平成</w:t>
      </w:r>
      <w:r>
        <w:rPr>
          <w:rFonts w:hint="eastAsia"/>
        </w:rPr>
        <w:t>26</w:t>
      </w:r>
      <w:r>
        <w:rPr>
          <w:rFonts w:hint="eastAsia"/>
        </w:rPr>
        <w:t>年４月１日から施行する。</w:t>
      </w:r>
    </w:p>
    <w:p>
      <w:pPr>
        <w:pStyle w:val="0"/>
        <w:rPr>
          <w:rFonts w:hint="eastAsia"/>
        </w:rPr>
      </w:pPr>
    </w:p>
    <w:p>
      <w:pPr>
        <w:pStyle w:val="0"/>
        <w:ind w:left="723" w:leftChars="300"/>
        <w:rPr>
          <w:rFonts w:hint="default"/>
        </w:rPr>
      </w:pPr>
      <w:r>
        <w:rPr>
          <w:rFonts w:hint="eastAsia"/>
        </w:rPr>
        <w:t>附　則</w:t>
      </w:r>
    </w:p>
    <w:p>
      <w:pPr>
        <w:pStyle w:val="0"/>
        <w:ind w:left="241" w:leftChars="100"/>
        <w:rPr>
          <w:rFonts w:hint="eastAsia"/>
        </w:rPr>
      </w:pPr>
      <w:r>
        <w:rPr>
          <w:rFonts w:hint="eastAsia"/>
        </w:rPr>
        <w:t>この要綱は、平成</w:t>
      </w:r>
      <w:r>
        <w:rPr>
          <w:rFonts w:hint="eastAsia"/>
        </w:rPr>
        <w:t>27</w:t>
      </w:r>
      <w:r>
        <w:rPr>
          <w:rFonts w:hint="eastAsia"/>
        </w:rPr>
        <w:t>年４月１日から施行する。</w:t>
      </w:r>
    </w:p>
    <w:p>
      <w:pPr>
        <w:pStyle w:val="0"/>
        <w:rPr>
          <w:rFonts w:hint="eastAsia"/>
        </w:rPr>
      </w:pPr>
    </w:p>
    <w:p>
      <w:pPr>
        <w:pStyle w:val="0"/>
        <w:ind w:left="723" w:leftChars="300"/>
        <w:rPr>
          <w:rFonts w:hint="default"/>
        </w:rPr>
      </w:pPr>
      <w:r>
        <w:rPr>
          <w:rFonts w:hint="eastAsia"/>
        </w:rPr>
        <w:t>附　則</w:t>
      </w:r>
    </w:p>
    <w:p>
      <w:pPr>
        <w:pStyle w:val="0"/>
        <w:ind w:left="241" w:leftChars="100"/>
        <w:rPr>
          <w:rFonts w:hint="eastAsia"/>
        </w:rPr>
      </w:pPr>
      <w:r>
        <w:rPr>
          <w:rFonts w:hint="eastAsia"/>
        </w:rPr>
        <w:t>この要綱は、平成</w:t>
      </w:r>
      <w:r>
        <w:rPr>
          <w:rFonts w:hint="eastAsia"/>
        </w:rPr>
        <w:t>28</w:t>
      </w:r>
      <w:r>
        <w:rPr>
          <w:rFonts w:hint="eastAsia"/>
        </w:rPr>
        <w:t>年４月１日から施行する。</w:t>
      </w:r>
    </w:p>
    <w:p>
      <w:pPr>
        <w:pStyle w:val="0"/>
        <w:ind w:left="241" w:leftChars="100"/>
        <w:rPr>
          <w:rFonts w:hint="eastAsia"/>
        </w:rPr>
      </w:pPr>
    </w:p>
    <w:p>
      <w:pPr>
        <w:pStyle w:val="0"/>
        <w:ind w:left="723" w:leftChars="300"/>
        <w:rPr>
          <w:rFonts w:hint="default"/>
        </w:rPr>
      </w:pPr>
      <w:r>
        <w:rPr>
          <w:rFonts w:hint="eastAsia"/>
        </w:rPr>
        <w:t>附　則</w:t>
      </w:r>
    </w:p>
    <w:p>
      <w:pPr>
        <w:pStyle w:val="0"/>
        <w:ind w:left="241" w:leftChars="100"/>
        <w:rPr>
          <w:rFonts w:hint="eastAsia"/>
        </w:rPr>
      </w:pPr>
      <w:r>
        <w:rPr>
          <w:rFonts w:hint="eastAsia"/>
        </w:rPr>
        <w:t>この要綱は、平成</w:t>
      </w:r>
      <w:r>
        <w:rPr>
          <w:rFonts w:hint="eastAsia"/>
        </w:rPr>
        <w:t>29</w:t>
      </w:r>
      <w:r>
        <w:rPr>
          <w:rFonts w:hint="eastAsia"/>
        </w:rPr>
        <w:t>年４月１日から施行する。</w:t>
      </w:r>
    </w:p>
    <w:p>
      <w:pPr>
        <w:pStyle w:val="0"/>
        <w:ind w:left="241" w:leftChars="100"/>
        <w:rPr>
          <w:rFonts w:hint="eastAsia"/>
        </w:rPr>
      </w:pPr>
    </w:p>
    <w:p>
      <w:pPr>
        <w:pStyle w:val="0"/>
        <w:ind w:left="241" w:leftChars="100"/>
        <w:rPr>
          <w:rFonts w:hint="eastAsia"/>
        </w:rPr>
      </w:pPr>
      <w:r>
        <w:rPr>
          <w:rFonts w:hint="eastAsia"/>
        </w:rPr>
        <w:t>　　附　則</w:t>
      </w:r>
    </w:p>
    <w:p>
      <w:pPr>
        <w:pStyle w:val="0"/>
        <w:ind w:left="482" w:leftChars="100" w:hanging="241" w:hangingChars="100"/>
        <w:rPr>
          <w:rFonts w:hint="default" w:ascii="ＭＳ 明朝" w:hAnsi="ＭＳ 明朝"/>
          <w:color w:val="auto"/>
          <w:sz w:val="24"/>
        </w:rPr>
      </w:pPr>
      <w:r>
        <w:rPr>
          <w:rFonts w:hint="eastAsia" w:ascii="ＭＳ 明朝" w:hAnsi="ＭＳ 明朝"/>
          <w:color w:val="auto"/>
          <w:sz w:val="24"/>
        </w:rPr>
        <w:t>１　この要綱は、平成</w:t>
      </w:r>
      <w:r>
        <w:rPr>
          <w:rFonts w:hint="eastAsia" w:ascii="ＭＳ 明朝" w:hAnsi="ＭＳ 明朝"/>
          <w:color w:val="auto"/>
          <w:sz w:val="24"/>
        </w:rPr>
        <w:t>31</w:t>
      </w:r>
      <w:r>
        <w:rPr>
          <w:rFonts w:hint="eastAsia" w:ascii="ＭＳ 明朝" w:hAnsi="ＭＳ 明朝"/>
          <w:color w:val="auto"/>
          <w:sz w:val="24"/>
        </w:rPr>
        <w:t>年４月１日から施行する。ただし、次項の規定は同年３月　</w:t>
      </w:r>
      <w:r>
        <w:rPr>
          <w:rFonts w:hint="eastAsia" w:ascii="ＭＳ 明朝" w:hAnsi="ＭＳ 明朝"/>
          <w:color w:val="auto"/>
          <w:sz w:val="24"/>
        </w:rPr>
        <w:t>23</w:t>
      </w:r>
      <w:r>
        <w:rPr>
          <w:rFonts w:hint="eastAsia" w:ascii="ＭＳ 明朝" w:hAnsi="ＭＳ 明朝"/>
          <w:color w:val="auto"/>
          <w:sz w:val="24"/>
        </w:rPr>
        <w:t>日から施行する。</w:t>
      </w:r>
    </w:p>
    <w:p>
      <w:pPr>
        <w:pStyle w:val="0"/>
        <w:ind w:left="241" w:leftChars="100"/>
        <w:rPr>
          <w:rFonts w:hint="eastAsia"/>
        </w:rPr>
      </w:pPr>
      <w:r>
        <w:rPr>
          <w:rFonts w:hint="eastAsia" w:ascii="ＭＳ 明朝" w:hAnsi="ＭＳ 明朝"/>
          <w:color w:val="auto"/>
          <w:sz w:val="24"/>
        </w:rPr>
        <w:t>２　第６条第１項の規定による申請は、この要綱の施行の日前に行うことができる。</w:t>
      </w:r>
    </w:p>
    <w:p>
      <w:pPr>
        <w:pStyle w:val="0"/>
        <w:ind w:left="241" w:leftChars="100"/>
        <w:rPr>
          <w:rFonts w:hint="eastAsia"/>
        </w:rPr>
      </w:pPr>
    </w:p>
    <w:p>
      <w:pPr>
        <w:pStyle w:val="0"/>
        <w:ind w:left="241" w:leftChars="100"/>
        <w:rPr>
          <w:rFonts w:hint="eastAsia"/>
          <w:color w:val="auto"/>
          <w:u w:val="none" w:color="auto"/>
        </w:rPr>
      </w:pPr>
      <w:r>
        <w:rPr>
          <w:rFonts w:hint="eastAsia"/>
          <w:color w:val="auto"/>
          <w:u w:val="none" w:color="auto"/>
        </w:rPr>
        <w:t>　附　則</w:t>
      </w:r>
    </w:p>
    <w:p>
      <w:pPr>
        <w:pStyle w:val="0"/>
        <w:ind w:left="482" w:leftChars="100" w:hangingChars="200" w:firstLine="241"/>
        <w:rPr>
          <w:rFonts w:hint="eastAsia"/>
        </w:rPr>
      </w:pPr>
      <w:r>
        <w:rPr>
          <w:rFonts w:hint="eastAsia" w:ascii="ＭＳ 明朝" w:hAnsi="ＭＳ 明朝"/>
          <w:color w:val="auto"/>
          <w:sz w:val="24"/>
          <w:u w:val="none" w:color="auto"/>
        </w:rPr>
        <w:t>　この要綱は、令和２年４月１日から施行する。</w:t>
      </w:r>
    </w:p>
    <w:p>
      <w:pPr>
        <w:pStyle w:val="0"/>
        <w:ind w:left="482" w:leftChars="100" w:hangingChars="200" w:firstLine="241"/>
        <w:rPr>
          <w:rFonts w:hint="eastAsia"/>
        </w:rPr>
      </w:pPr>
    </w:p>
    <w:p>
      <w:pPr>
        <w:pStyle w:val="0"/>
        <w:ind w:left="241" w:leftChars="100"/>
        <w:rPr>
          <w:rFonts w:hint="eastAsia"/>
          <w:color w:val="auto"/>
          <w:u w:val="none" w:color="auto"/>
        </w:rPr>
      </w:pPr>
      <w:r>
        <w:rPr>
          <w:rFonts w:hint="eastAsia"/>
          <w:color w:val="auto"/>
          <w:u w:val="none" w:color="auto"/>
        </w:rPr>
        <w:t>　附　則</w:t>
      </w:r>
    </w:p>
    <w:p>
      <w:pPr>
        <w:pStyle w:val="0"/>
        <w:ind w:left="482" w:leftChars="100" w:hangingChars="200" w:firstLine="241"/>
        <w:rPr>
          <w:rFonts w:hint="eastAsia"/>
        </w:rPr>
      </w:pPr>
      <w:r>
        <w:rPr>
          <w:rFonts w:hint="eastAsia" w:ascii="ＭＳ 明朝" w:hAnsi="ＭＳ 明朝"/>
          <w:color w:val="auto"/>
          <w:sz w:val="24"/>
          <w:u w:val="none" w:color="auto"/>
        </w:rPr>
        <w:t>　この要綱は、令和３年４月１日から施行する。</w:t>
      </w:r>
    </w:p>
    <w:p>
      <w:pPr>
        <w:pStyle w:val="0"/>
        <w:ind w:left="482" w:leftChars="100" w:hangingChars="200" w:firstLine="241"/>
        <w:rPr>
          <w:rFonts w:hint="eastAsia"/>
        </w:rPr>
      </w:pPr>
    </w:p>
    <w:p>
      <w:pPr>
        <w:pStyle w:val="0"/>
        <w:ind w:left="241" w:leftChars="100"/>
        <w:rPr>
          <w:rFonts w:hint="eastAsia"/>
          <w:color w:val="auto"/>
          <w:u w:val="none" w:color="auto"/>
        </w:rPr>
      </w:pPr>
      <w:r>
        <w:rPr>
          <w:rFonts w:hint="eastAsia"/>
          <w:color w:val="auto"/>
          <w:u w:val="none" w:color="auto"/>
        </w:rPr>
        <w:t>　附　則</w:t>
      </w:r>
    </w:p>
    <w:p>
      <w:pPr>
        <w:pStyle w:val="0"/>
        <w:ind w:left="482" w:leftChars="100" w:hangingChars="200" w:firstLine="241"/>
        <w:rPr>
          <w:rFonts w:hint="eastAsia"/>
        </w:rPr>
      </w:pPr>
      <w:r>
        <w:rPr>
          <w:rFonts w:hint="eastAsia" w:ascii="ＭＳ 明朝" w:hAnsi="ＭＳ 明朝"/>
          <w:color w:val="auto"/>
          <w:sz w:val="24"/>
          <w:u w:val="none" w:color="auto"/>
        </w:rPr>
        <w:t>　この要綱は、令和４年４月１日から施行する。</w:t>
      </w:r>
    </w:p>
    <w:p>
      <w:pPr>
        <w:pStyle w:val="0"/>
        <w:rPr>
          <w:rFonts w:hint="default" w:ascii="ＭＳ 明朝" w:hAnsi="ＭＳ 明朝"/>
          <w:sz w:val="24"/>
        </w:rPr>
      </w:pPr>
      <w:r>
        <w:rPr>
          <w:rFonts w:hint="default"/>
          <w:color w:val="auto"/>
        </w:rPr>
        <w:br w:type="page"/>
      </w:r>
      <w:r>
        <w:rPr>
          <w:rFonts w:hint="eastAsia" w:ascii="ＭＳ 明朝" w:hAnsi="ＭＳ 明朝"/>
          <w:sz w:val="24"/>
        </w:rPr>
        <w:t>別表１（第３条関係）</w:t>
      </w:r>
    </w:p>
    <w:p>
      <w:pPr>
        <w:pStyle w:val="0"/>
        <w:ind w:left="567" w:leftChars="136" w:hanging="281" w:hangingChars="117"/>
        <w:rPr>
          <w:rFonts w:hint="default" w:ascii="ＭＳ 明朝" w:hAnsi="ＭＳ 明朝"/>
          <w:sz w:val="24"/>
        </w:rPr>
      </w:pPr>
      <w:r>
        <w:rPr>
          <w:rFonts w:hint="eastAsia" w:ascii="ＭＳ 明朝" w:hAnsi="ＭＳ 明朝"/>
          <w:sz w:val="24"/>
        </w:rPr>
        <w:t>１　暴力団（高知県暴力団排除条例（平成</w:t>
      </w:r>
      <w:r>
        <w:rPr>
          <w:rFonts w:hint="default" w:ascii="ＭＳ 明朝" w:hAnsi="ＭＳ 明朝"/>
          <w:sz w:val="24"/>
        </w:rPr>
        <w:t>22</w:t>
      </w:r>
      <w:r>
        <w:rPr>
          <w:rFonts w:hint="eastAsia" w:ascii="ＭＳ 明朝" w:hAnsi="ＭＳ 明朝"/>
          <w:sz w:val="24"/>
        </w:rPr>
        <w:t>年高知県条例第</w:t>
      </w:r>
      <w:r>
        <w:rPr>
          <w:rFonts w:hint="default" w:ascii="ＭＳ 明朝" w:hAnsi="ＭＳ 明朝"/>
          <w:sz w:val="24"/>
        </w:rPr>
        <w:t>36</w:t>
      </w:r>
      <w:r>
        <w:rPr>
          <w:rFonts w:hint="eastAsia" w:ascii="ＭＳ 明朝" w:hAnsi="ＭＳ 明朝"/>
          <w:sz w:val="24"/>
        </w:rPr>
        <w:t>号。以下「暴排　　　条例」という。）第２条第１号に規定する暴力団をいう。以下同じ。）又は暴力　　　団員等（同条第３号に規定する暴力団員等をいう。以下同じ。）であるとき。</w:t>
      </w:r>
    </w:p>
    <w:p>
      <w:pPr>
        <w:pStyle w:val="0"/>
        <w:ind w:left="567" w:leftChars="136" w:hanging="281" w:hangingChars="117"/>
        <w:rPr>
          <w:rFonts w:hint="default" w:ascii="ＭＳ 明朝" w:hAnsi="ＭＳ 明朝"/>
          <w:sz w:val="24"/>
        </w:rPr>
      </w:pPr>
      <w:r>
        <w:rPr>
          <w:rFonts w:hint="eastAsia" w:ascii="ＭＳ 明朝" w:hAnsi="ＭＳ 明朝"/>
          <w:sz w:val="24"/>
        </w:rPr>
        <w:t>２　暴排条例第</w:t>
      </w:r>
      <w:r>
        <w:rPr>
          <w:rFonts w:hint="default" w:ascii="ＭＳ 明朝" w:hAnsi="ＭＳ 明朝"/>
          <w:sz w:val="24"/>
        </w:rPr>
        <w:t>18</w:t>
      </w:r>
      <w:r>
        <w:rPr>
          <w:rFonts w:hint="eastAsia" w:ascii="ＭＳ 明朝" w:hAnsi="ＭＳ 明朝"/>
          <w:sz w:val="24"/>
        </w:rPr>
        <w:t>条又は第</w:t>
      </w:r>
      <w:r>
        <w:rPr>
          <w:rFonts w:hint="default" w:ascii="ＭＳ 明朝" w:hAnsi="ＭＳ 明朝"/>
          <w:sz w:val="24"/>
        </w:rPr>
        <w:t>19</w:t>
      </w:r>
      <w:r>
        <w:rPr>
          <w:rFonts w:hint="eastAsia" w:ascii="ＭＳ 明朝" w:hAnsi="ＭＳ 明朝"/>
          <w:sz w:val="24"/>
        </w:rPr>
        <w:t>条の規定に違反した事実があるとき。</w:t>
      </w:r>
    </w:p>
    <w:p>
      <w:pPr>
        <w:pStyle w:val="0"/>
        <w:ind w:left="567" w:leftChars="136" w:hanging="281" w:hangingChars="117"/>
        <w:rPr>
          <w:rFonts w:hint="default" w:ascii="ＭＳ 明朝" w:hAnsi="ＭＳ 明朝"/>
          <w:sz w:val="24"/>
        </w:rPr>
      </w:pPr>
      <w:r>
        <w:rPr>
          <w:rFonts w:hint="eastAsia" w:ascii="ＭＳ 明朝" w:hAnsi="ＭＳ 明朝"/>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567" w:leftChars="136" w:hanging="281" w:hangingChars="117"/>
        <w:rPr>
          <w:rFonts w:hint="default" w:ascii="ＭＳ 明朝" w:hAnsi="ＭＳ 明朝"/>
          <w:sz w:val="24"/>
        </w:rPr>
      </w:pPr>
      <w:r>
        <w:rPr>
          <w:rFonts w:hint="eastAsia" w:ascii="ＭＳ 明朝" w:hAnsi="ＭＳ 明朝"/>
          <w:sz w:val="24"/>
        </w:rPr>
        <w:t>４　暴力団員等がその事業活動を支配しているとき。</w:t>
      </w:r>
    </w:p>
    <w:p>
      <w:pPr>
        <w:pStyle w:val="0"/>
        <w:ind w:left="567" w:leftChars="136" w:hanging="281" w:hangingChars="117"/>
        <w:rPr>
          <w:rFonts w:hint="default" w:ascii="ＭＳ 明朝" w:hAnsi="ＭＳ 明朝"/>
          <w:sz w:val="24"/>
        </w:rPr>
      </w:pPr>
      <w:r>
        <w:rPr>
          <w:rFonts w:hint="eastAsia" w:ascii="ＭＳ 明朝" w:hAnsi="ＭＳ 明朝"/>
          <w:sz w:val="24"/>
        </w:rPr>
        <w:t>５　暴力団員等をその業務に従事させ、又はその業務の補助者として使用しているとき。</w:t>
      </w:r>
    </w:p>
    <w:p>
      <w:pPr>
        <w:pStyle w:val="0"/>
        <w:ind w:left="567" w:leftChars="136" w:hanging="281" w:hangingChars="117"/>
        <w:rPr>
          <w:rFonts w:hint="default" w:ascii="ＭＳ 明朝" w:hAnsi="ＭＳ 明朝"/>
          <w:sz w:val="24"/>
        </w:rPr>
      </w:pPr>
      <w:r>
        <w:rPr>
          <w:rFonts w:hint="eastAsia" w:ascii="ＭＳ 明朝" w:hAnsi="ＭＳ 明朝"/>
          <w:sz w:val="24"/>
        </w:rPr>
        <w:t>６　暴力団又は暴力団員等がその経営又は運営に実質的に関与しているとき。</w:t>
      </w:r>
    </w:p>
    <w:p>
      <w:pPr>
        <w:pStyle w:val="0"/>
        <w:ind w:left="567" w:leftChars="136" w:hanging="281" w:hangingChars="117"/>
        <w:rPr>
          <w:rFonts w:hint="default" w:ascii="ＭＳ 明朝" w:hAnsi="ＭＳ 明朝"/>
          <w:sz w:val="24"/>
        </w:rPr>
      </w:pPr>
      <w:r>
        <w:rPr>
          <w:rFonts w:hint="eastAsia" w:ascii="ＭＳ 明朝" w:hAnsi="ＭＳ 明朝"/>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567" w:leftChars="136" w:hanging="281" w:hangingChars="117"/>
        <w:rPr>
          <w:rFonts w:hint="default" w:ascii="ＭＳ 明朝" w:hAnsi="ＭＳ 明朝"/>
          <w:sz w:val="24"/>
        </w:rPr>
      </w:pPr>
      <w:r>
        <w:rPr>
          <w:rFonts w:hint="eastAsia" w:ascii="ＭＳ 明朝" w:hAnsi="ＭＳ 明朝"/>
          <w:sz w:val="24"/>
        </w:rPr>
        <w:t>８　業務に関し、暴力団又は暴力団員等が経営又は運営に実質的に関与していると認められる者であることを知りながら、これを利用したとき。</w:t>
      </w:r>
    </w:p>
    <w:p>
      <w:pPr>
        <w:pStyle w:val="0"/>
        <w:ind w:left="567" w:leftChars="136" w:hanging="281" w:hangingChars="117"/>
        <w:rPr>
          <w:rFonts w:hint="default" w:ascii="ＭＳ 明朝" w:hAnsi="ＭＳ 明朝"/>
          <w:sz w:val="24"/>
        </w:rPr>
      </w:pPr>
      <w:r>
        <w:rPr>
          <w:rFonts w:hint="eastAsia" w:ascii="ＭＳ 明朝" w:hAnsi="ＭＳ 明朝"/>
          <w:sz w:val="24"/>
        </w:rPr>
        <w:t>９　その役員が、自己、その属する法人その他の団体若しくは第三者の利益を図り、又は第三者に損害を加えることを目的として、暴力団又は暴力団員等を利用したとき。</w:t>
      </w:r>
    </w:p>
    <w:p>
      <w:pPr>
        <w:pStyle w:val="0"/>
        <w:ind w:left="567" w:leftChars="136" w:hanging="281" w:hangingChars="117"/>
        <w:rPr>
          <w:rFonts w:hint="default" w:ascii="ＭＳ 明朝" w:hAnsi="ＭＳ 明朝"/>
          <w:sz w:val="24"/>
        </w:rPr>
      </w:pPr>
      <w:r>
        <w:rPr>
          <w:rFonts w:hint="eastAsia" w:ascii="ＭＳ 明朝" w:hAnsi="ＭＳ 明朝"/>
          <w:sz w:val="24"/>
        </w:rPr>
        <w:t>10</w:t>
      </w:r>
      <w:r>
        <w:rPr>
          <w:rFonts w:hint="eastAsia" w:ascii="ＭＳ 明朝" w:hAnsi="ＭＳ 明朝"/>
          <w:sz w:val="24"/>
        </w:rPr>
        <w:t>　その役員が暴力団又は暴力団員等と社会的に非難されるべき関係を有しているとき。</w:t>
      </w:r>
    </w:p>
    <w:p>
      <w:pPr>
        <w:pStyle w:val="0"/>
        <w:ind w:left="567" w:leftChars="136" w:hanging="281" w:hangingChars="117"/>
        <w:rPr>
          <w:rFonts w:hint="default" w:ascii="ＭＳ 明朝" w:hAnsi="ＭＳ 明朝"/>
          <w:sz w:val="24"/>
        </w:rPr>
      </w:pPr>
    </w:p>
    <w:p>
      <w:pPr>
        <w:pStyle w:val="0"/>
        <w:rPr>
          <w:rFonts w:hint="eastAsia" w:ascii="ＭＳ 明朝" w:hAnsi="ＭＳ 明朝" w:eastAsia="ＭＳ 明朝"/>
          <w:b w:val="0"/>
        </w:rPr>
      </w:pPr>
      <w:r>
        <w:rPr>
          <w:rFonts w:hint="eastAsia" w:ascii="ＭＳ 明朝" w:hAnsi="ＭＳ 明朝" w:eastAsia="ＭＳ 明朝"/>
          <w:b w:val="0"/>
        </w:rPr>
        <w:t>別表２（第５条第２項第１号関係）</w:t>
      </w:r>
    </w:p>
    <w:tbl>
      <w:tblPr>
        <w:tblStyle w:val="11"/>
        <w:tblW w:w="7110" w:type="dxa"/>
        <w:jc w:val="left"/>
        <w:tblInd w:w="70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3958"/>
        <w:gridCol w:w="3152"/>
      </w:tblGrid>
      <w:tr>
        <w:trPr>
          <w:cantSplit/>
          <w:trHeight w:val="555" w:hRule="atLeast"/>
        </w:trPr>
        <w:tc>
          <w:tcPr>
            <w:tcW w:w="395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運行車両</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１運行あたり単価</w:t>
            </w:r>
          </w:p>
        </w:tc>
      </w:tr>
      <w:tr>
        <w:trPr>
          <w:cantSplit/>
          <w:trHeight w:val="905" w:hRule="atLeast"/>
        </w:trPr>
        <w:tc>
          <w:tcPr>
            <w:tcW w:w="395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普通車・特大車</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color w:val="auto"/>
                <w:u w:val="none" w:color="auto"/>
              </w:rPr>
              <w:t>１，６００円</w:t>
            </w:r>
          </w:p>
        </w:tc>
      </w:tr>
    </w:tbl>
    <w:p>
      <w:pPr>
        <w:pStyle w:val="0"/>
        <w:ind w:left="692" w:hanging="692" w:hangingChars="287"/>
        <w:rPr>
          <w:rFonts w:hint="eastAsia"/>
        </w:rPr>
      </w:pPr>
    </w:p>
    <w:p>
      <w:pPr>
        <w:pStyle w:val="0"/>
        <w:ind w:left="694" w:hanging="694" w:hangingChars="287"/>
        <w:rPr>
          <w:rFonts w:hint="eastAsia" w:ascii="ＭＳ 明朝" w:hAnsi="ＭＳ 明朝" w:eastAsia="ＭＳ 明朝"/>
          <w:b w:val="0"/>
        </w:rPr>
      </w:pPr>
      <w:r>
        <w:rPr>
          <w:rFonts w:hint="eastAsia" w:ascii="ＭＳ 明朝" w:hAnsi="ＭＳ 明朝" w:eastAsia="ＭＳ 明朝"/>
          <w:b w:val="0"/>
        </w:rPr>
        <w:t>別表３（第５条第２項第２号関係）</w:t>
      </w:r>
    </w:p>
    <w:tbl>
      <w:tblPr>
        <w:tblStyle w:val="11"/>
        <w:tblW w:w="7096" w:type="dxa"/>
        <w:jc w:val="left"/>
        <w:tblInd w:w="7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3944"/>
        <w:gridCol w:w="3152"/>
      </w:tblGrid>
      <w:tr>
        <w:trPr>
          <w:cantSplit/>
          <w:trHeight w:val="587" w:hRule="atLeast"/>
        </w:trPr>
        <w:tc>
          <w:tcPr>
            <w:tcW w:w="39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rPr>
            </w:pPr>
            <w:r>
              <w:rPr>
                <w:rFonts w:hint="eastAsia"/>
              </w:rPr>
              <w:t>運賃区分</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１人あたり運賃額</w:t>
            </w:r>
          </w:p>
        </w:tc>
      </w:tr>
      <w:tr>
        <w:trPr>
          <w:cantSplit/>
          <w:trHeight w:val="557" w:hRule="atLeast"/>
        </w:trPr>
        <w:tc>
          <w:tcPr>
            <w:tcW w:w="39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eastAsia="ＭＳ Ｐ明朝"/>
              </w:rPr>
            </w:pPr>
            <w:r>
              <w:rPr>
                <w:rFonts w:hint="eastAsia"/>
              </w:rPr>
              <w:t>大人</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５００円</w:t>
            </w:r>
          </w:p>
        </w:tc>
      </w:tr>
      <w:tr>
        <w:trPr>
          <w:cantSplit/>
          <w:trHeight w:val="569" w:hRule="atLeast"/>
        </w:trPr>
        <w:tc>
          <w:tcPr>
            <w:tcW w:w="39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77" w:rightChars="-32"/>
              <w:jc w:val="center"/>
              <w:rPr>
                <w:rFonts w:hint="eastAsia" w:ascii="ＭＳ Ｐ明朝" w:hAnsi="ＭＳ Ｐ明朝" w:eastAsia="ＭＳ Ｐ明朝"/>
                <w:spacing w:val="-18"/>
              </w:rPr>
            </w:pPr>
            <w:r>
              <w:rPr>
                <w:rFonts w:hint="eastAsia"/>
              </w:rPr>
              <w:t>小学生以下</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２５０円</w:t>
            </w:r>
          </w:p>
        </w:tc>
      </w:tr>
    </w:tbl>
    <w:p>
      <w:pPr>
        <w:pStyle w:val="0"/>
        <w:spacing w:before="120" w:beforeLines="0" w:beforeAutospacing="0" w:line="300" w:lineRule="exact"/>
        <w:ind w:left="1034" w:leftChars="283" w:hanging="352" w:hangingChars="146"/>
        <w:rPr>
          <w:rFonts w:hint="eastAsia" w:ascii="ＭＳ 明朝" w:hAnsi="ＭＳ 明朝" w:eastAsia="ＭＳ 明朝"/>
        </w:rPr>
      </w:pPr>
      <w:r>
        <w:rPr>
          <w:rFonts w:hint="eastAsia" w:ascii="ＭＳ 明朝" w:hAnsi="ＭＳ 明朝" w:eastAsia="ＭＳ 明朝"/>
        </w:rPr>
        <w:t>※満３歳未満の小人が大人に同伴され、座席を使用しない場合に限って、　　　大人１人につき小人１人を無料とする。</w:t>
      </w:r>
    </w:p>
    <w:p>
      <w:pPr>
        <w:pStyle w:val="0"/>
        <w:spacing w:line="300" w:lineRule="exact"/>
        <w:ind w:left="1034" w:leftChars="283" w:hanging="352" w:hangingChars="146"/>
        <w:rPr>
          <w:rFonts w:hint="eastAsia" w:ascii="ＭＳ 明朝" w:hAnsi="ＭＳ 明朝" w:eastAsia="ＭＳ 明朝"/>
        </w:rPr>
      </w:pPr>
      <w:r>
        <w:rPr>
          <w:rFonts w:hint="eastAsia" w:ascii="ＭＳ 明朝" w:hAnsi="ＭＳ 明朝" w:eastAsia="ＭＳ 明朝"/>
        </w:rPr>
        <w:t>※身体障害者は小学生以下運賃と同額とする。</w:t>
      </w:r>
    </w:p>
    <w:sectPr>
      <w:headerReference r:id="rId5" w:type="default"/>
      <w:pgSz w:w="11906" w:h="16838"/>
      <w:pgMar w:top="1418" w:right="1134" w:bottom="1134" w:left="1418" w:header="851" w:footer="992" w:gutter="0"/>
      <w:cols w:space="720"/>
      <w:textDirection w:val="lrTb"/>
      <w:docGrid w:type="linesAndChars" w:linePitch="34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24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rPr>
  </w:style>
  <w:style w:type="character" w:styleId="17">
    <w:name w:val="HTML Typewriter"/>
    <w:next w:val="17"/>
    <w:link w:val="0"/>
    <w:uiPriority w:val="0"/>
    <w:rPr>
      <w:rFonts w:ascii="Arial Unicode MS" w:hAnsi="Arial Unicode MS" w:eastAsia="Arial Unicode MS"/>
      <w:sz w:val="20"/>
    </w:rPr>
  </w:style>
  <w:style w:type="character" w:styleId="18">
    <w:name w:val="FollowedHyperlink"/>
    <w:next w:val="18"/>
    <w:link w:val="0"/>
    <w:uiPriority w:val="0"/>
    <w:rPr>
      <w:color w:val="800080"/>
      <w:u w:val="single" w:color="auto"/>
    </w:rPr>
  </w:style>
  <w:style w:type="paragraph" w:styleId="19">
    <w:name w:val="Body Text Indent"/>
    <w:basedOn w:val="0"/>
    <w:next w:val="19"/>
    <w:link w:val="0"/>
    <w:uiPriority w:val="0"/>
    <w:pPr>
      <w:ind w:left="4000" w:hanging="4000" w:hangingChars="2000"/>
    </w:pPr>
    <w:rPr>
      <w:sz w:val="20"/>
    </w:rPr>
  </w:style>
  <w:style w:type="paragraph" w:styleId="20">
    <w:name w:val="Body Text Indent 2"/>
    <w:basedOn w:val="0"/>
    <w:next w:val="20"/>
    <w:link w:val="0"/>
    <w:uiPriority w:val="0"/>
    <w:pPr>
      <w:ind w:left="260" w:hanging="260" w:hangingChars="100"/>
    </w:pPr>
  </w:style>
  <w:style w:type="paragraph" w:styleId="21">
    <w:name w:val="Body Text Indent 3"/>
    <w:basedOn w:val="0"/>
    <w:next w:val="21"/>
    <w:link w:val="0"/>
    <w:uiPriority w:val="0"/>
    <w:pPr>
      <w:ind w:left="241" w:hanging="241" w:hangingChars="100"/>
    </w:pPr>
  </w:style>
  <w:style w:type="paragraph" w:styleId="22">
    <w:name w:val="header"/>
    <w:basedOn w:val="0"/>
    <w:next w:val="22"/>
    <w:link w:val="0"/>
    <w:uiPriority w:val="0"/>
    <w:pPr>
      <w:tabs>
        <w:tab w:val="center" w:leader="none" w:pos="4252"/>
        <w:tab w:val="right" w:leader="none" w:pos="8504"/>
      </w:tabs>
      <w:snapToGrid w:val="0"/>
    </w:pPr>
  </w:style>
  <w:style w:type="paragraph" w:styleId="23">
    <w:name w:val="footer"/>
    <w:basedOn w:val="0"/>
    <w:next w:val="23"/>
    <w:link w:val="0"/>
    <w:uiPriority w:val="0"/>
    <w:pPr>
      <w:tabs>
        <w:tab w:val="center" w:leader="none" w:pos="4252"/>
        <w:tab w:val="right" w:leader="none" w:pos="8504"/>
      </w:tabs>
      <w:snapToGrid w:val="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Balloon Text"/>
    <w:basedOn w:val="0"/>
    <w:next w:val="26"/>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328</TotalTime>
  <Pages>4</Pages>
  <Words>23</Words>
  <Characters>2889</Characters>
  <Application>JUST Note</Application>
  <Lines>151</Lines>
  <Paragraphs>82</Paragraphs>
  <CharactersWithSpaces>2951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464451</cp:lastModifiedBy>
  <cp:lastPrinted>2022-03-09T06:22:28Z</cp:lastPrinted>
  <dcterms:created xsi:type="dcterms:W3CDTF">2017-11-21T01:06:00Z</dcterms:created>
  <dcterms:modified xsi:type="dcterms:W3CDTF">2022-03-25T04:54:18Z</dcterms:modified>
  <cp:revision>49</cp:revision>
</cp:coreProperties>
</file>