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5" w:leftChars="-51" w:right="-183" w:rightChars="-87" w:hanging="92" w:hangingChars="44"/>
        <w:jc w:val="center"/>
        <w:rPr>
          <w:rFonts w:hint="default" w:ascii="ＭＳ 明朝" w:hAnsi="ＭＳ 明朝"/>
          <w:color w:val="auto"/>
          <w:sz w:val="24"/>
          <w:highlight w:val="none"/>
        </w:rPr>
      </w:pPr>
      <w:r>
        <w:rPr>
          <w:rFonts w:hint="eastAsia" w:ascii="ＭＳ 明朝" w:hAnsi="ＭＳ 明朝"/>
          <w:color w:val="auto"/>
          <w:sz w:val="24"/>
          <w:highlight w:val="none"/>
        </w:rPr>
        <w:t>高知龍馬空港レンタカー利用促進支援事業実施要綱</w:t>
      </w:r>
    </w:p>
    <w:p>
      <w:pPr>
        <w:pStyle w:val="0"/>
        <w:rPr>
          <w:rFonts w:hint="eastAsia"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（趣旨）</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第１条　この要綱は、高知龍馬空港レンタカー利用促進支援事業助成金（以下、「助成金」という。）の交付に関し、必要な事項を定めるものとする。</w:t>
      </w:r>
    </w:p>
    <w:p>
      <w:pPr>
        <w:pStyle w:val="0"/>
        <w:ind w:leftChars="0" w:firstLine="0" w:firstLineChars="0"/>
        <w:rPr>
          <w:rFonts w:hint="default" w:ascii="ＭＳ 明朝" w:hAnsi="ＭＳ 明朝"/>
          <w:color w:val="auto"/>
          <w:sz w:val="24"/>
          <w:highlight w:val="none"/>
        </w:rPr>
      </w:pPr>
    </w:p>
    <w:p>
      <w:pPr>
        <w:pStyle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　（助成目的）</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第２条　高知県航空利用促進協議会（以下、「協議会」という。）は、高知龍馬空港の利用促進を図るため、高知龍馬空港発着便を往復利用する旅行者にレンタカーを提供するレンタカー事業者に対し、予算の範囲内において、助成金を交付する。</w:t>
      </w:r>
    </w:p>
    <w:p>
      <w:pPr>
        <w:pStyle w:val="0"/>
        <w:ind w:leftChars="0" w:firstLine="0" w:firstLineChars="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（助成金の交付対象者）</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第３条　助成金の交付対象者は、高知県内に営業所、店舗等があるレンタカー事業者とする。ただし、別表１に掲げるいずれかに該当する場合を除く。</w:t>
      </w:r>
    </w:p>
    <w:p>
      <w:pPr>
        <w:pStyle w:val="0"/>
        <w:ind w:left="0" w:leftChars="0" w:firstLine="0" w:firstLineChars="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（助成金交付要件）</w:t>
      </w:r>
    </w:p>
    <w:p>
      <w:pPr>
        <w:pStyle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第４条　助成金の交付対象は、次に掲げる条件を全て満たし、第６条の規定により協議会会長（以下、「会長」という。）に助成金を申請し、会長が承認した事業とする。</w:t>
      </w:r>
    </w:p>
    <w:p>
      <w:pPr>
        <w:pStyle w:val="0"/>
        <w:ind w:left="656" w:leftChars="52" w:hanging="547" w:hangingChars="228"/>
        <w:rPr>
          <w:rFonts w:hint="default" w:ascii="ＭＳ 明朝" w:hAnsi="ＭＳ 明朝"/>
          <w:color w:val="auto"/>
          <w:sz w:val="24"/>
          <w:highlight w:val="none"/>
        </w:rPr>
      </w:pPr>
      <w:r>
        <w:rPr>
          <w:rFonts w:hint="eastAsia" w:ascii="ＭＳ 明朝" w:hAnsi="ＭＳ 明朝"/>
          <w:color w:val="auto"/>
          <w:sz w:val="24"/>
          <w:highlight w:val="none"/>
        </w:rPr>
        <w:t>（１）レンタカーの利用者が、高知龍馬空港出発便・到着便双方向の利用者であること。</w:t>
      </w:r>
    </w:p>
    <w:p>
      <w:pPr>
        <w:pStyle w:val="0"/>
        <w:ind w:left="656" w:leftChars="52" w:hanging="547" w:hangingChars="228"/>
        <w:rPr>
          <w:rFonts w:hint="default" w:ascii="ＭＳ 明朝" w:hAnsi="ＭＳ 明朝"/>
          <w:color w:val="auto"/>
          <w:sz w:val="24"/>
          <w:highlight w:val="none"/>
        </w:rPr>
      </w:pPr>
      <w:r>
        <w:rPr>
          <w:rFonts w:hint="eastAsia" w:ascii="ＭＳ 明朝" w:hAnsi="ＭＳ 明朝"/>
          <w:color w:val="auto"/>
          <w:sz w:val="24"/>
          <w:highlight w:val="none"/>
        </w:rPr>
        <w:t>（２）レンタカーの貸出地等が、高知龍馬空港であること。</w:t>
      </w:r>
    </w:p>
    <w:p>
      <w:pPr>
        <w:pStyle w:val="0"/>
        <w:ind w:left="656" w:leftChars="52" w:hanging="547" w:hangingChars="228"/>
        <w:rPr>
          <w:rFonts w:hint="default" w:ascii="ＭＳ 明朝" w:hAnsi="ＭＳ 明朝"/>
          <w:color w:val="auto"/>
          <w:sz w:val="24"/>
          <w:highlight w:val="none"/>
        </w:rPr>
      </w:pPr>
      <w:r>
        <w:rPr>
          <w:rFonts w:hint="eastAsia" w:ascii="ＭＳ 明朝" w:hAnsi="ＭＳ 明朝"/>
          <w:color w:val="auto"/>
          <w:sz w:val="24"/>
          <w:highlight w:val="none"/>
        </w:rPr>
        <w:t>（３）レンタカーの返却地が、高知県内にあるレンタカー事業者の営業所等であること。</w:t>
      </w:r>
    </w:p>
    <w:p>
      <w:pPr>
        <w:pStyle w:val="0"/>
        <w:ind w:left="656" w:leftChars="52" w:hanging="547" w:hangingChars="228"/>
        <w:rPr>
          <w:rFonts w:hint="default" w:ascii="ＭＳ 明朝" w:hAnsi="ＭＳ 明朝"/>
          <w:color w:val="auto"/>
          <w:sz w:val="24"/>
          <w:highlight w:val="none"/>
        </w:rPr>
      </w:pPr>
      <w:r>
        <w:rPr>
          <w:rFonts w:hint="eastAsia" w:ascii="ＭＳ 明朝" w:hAnsi="ＭＳ 明朝"/>
          <w:color w:val="auto"/>
          <w:sz w:val="24"/>
          <w:highlight w:val="none"/>
        </w:rPr>
        <w:t>（３）レンタカーの車種が、</w:t>
      </w:r>
      <w:r>
        <w:rPr>
          <w:rFonts w:hint="eastAsia" w:ascii="ＭＳ 明朝" w:hAnsi="ＭＳ 明朝"/>
          <w:color w:val="auto"/>
          <w:sz w:val="24"/>
          <w:highlight w:val="none"/>
        </w:rPr>
        <w:t>1,000cc</w:t>
      </w:r>
      <w:r>
        <w:rPr>
          <w:rFonts w:hint="eastAsia" w:ascii="ＭＳ 明朝" w:hAnsi="ＭＳ 明朝"/>
          <w:color w:val="auto"/>
          <w:sz w:val="24"/>
          <w:highlight w:val="none"/>
        </w:rPr>
        <w:t>クラス以上であること。</w:t>
      </w:r>
    </w:p>
    <w:p>
      <w:pPr>
        <w:pStyle w:val="0"/>
        <w:ind w:left="656" w:leftChars="52" w:hanging="547" w:hangingChars="228"/>
        <w:rPr>
          <w:rFonts w:hint="default" w:ascii="ＭＳ 明朝" w:hAnsi="ＭＳ 明朝"/>
          <w:color w:val="auto"/>
          <w:sz w:val="24"/>
          <w:highlight w:val="none"/>
        </w:rPr>
      </w:pPr>
      <w:r>
        <w:rPr>
          <w:rFonts w:hint="eastAsia" w:ascii="ＭＳ 明朝" w:hAnsi="ＭＳ 明朝"/>
          <w:color w:val="auto"/>
          <w:sz w:val="24"/>
          <w:highlight w:val="none"/>
        </w:rPr>
        <w:t>（４）レンタカーの利用開始日が、高知龍馬空港着の定期便又はチャーター便の利用日と同じであること（利用当日の高知龍馬空港到着便の搭乗券、搭乗券の半券などで搭乗の確認が出来ること）。</w:t>
      </w:r>
    </w:p>
    <w:p>
      <w:pPr>
        <w:pStyle w:val="0"/>
        <w:ind w:left="656" w:leftChars="52" w:hanging="547" w:hangingChars="228"/>
        <w:rPr>
          <w:rFonts w:hint="default" w:ascii="ＭＳ 明朝" w:hAnsi="ＭＳ 明朝"/>
          <w:color w:val="auto"/>
          <w:sz w:val="24"/>
          <w:highlight w:val="none"/>
        </w:rPr>
      </w:pPr>
      <w:r>
        <w:rPr>
          <w:rFonts w:hint="eastAsia" w:ascii="ＭＳ 明朝" w:hAnsi="ＭＳ 明朝"/>
          <w:color w:val="auto"/>
          <w:sz w:val="24"/>
          <w:highlight w:val="none"/>
        </w:rPr>
        <w:t>（５）レンタカー１台あたりの利用料金から別表２に掲げる割引額を差し引いた額でレンタカーを提供していること。ただし、レンタカー１台あたりの利用料金が、別表２に掲げる割引額を上回っている場合に限る。</w:t>
      </w:r>
    </w:p>
    <w:p>
      <w:pPr>
        <w:pStyle w:val="0"/>
        <w:ind w:left="656" w:leftChars="52" w:hanging="547" w:hangingChars="228"/>
        <w:rPr>
          <w:rFonts w:hint="default" w:ascii="ＭＳ 明朝" w:hAnsi="ＭＳ 明朝"/>
          <w:color w:val="auto"/>
          <w:sz w:val="24"/>
          <w:highlight w:val="none"/>
        </w:rPr>
      </w:pPr>
      <w:r>
        <w:rPr>
          <w:rFonts w:hint="eastAsia" w:ascii="ＭＳ 明朝" w:hAnsi="ＭＳ 明朝"/>
          <w:color w:val="auto"/>
          <w:sz w:val="24"/>
          <w:highlight w:val="none"/>
        </w:rPr>
        <w:t>（６）パッケージツアーでのオプションやレンタカー利用料金を含む企画旅行商品ではないこと。</w:t>
      </w:r>
    </w:p>
    <w:p>
      <w:pPr>
        <w:pStyle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　</w:t>
      </w:r>
    </w:p>
    <w:p>
      <w:pPr>
        <w:pStyle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　（助成対象期間）</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第５条　助成対象期間は、令和４年４月１日から令和５年１月３１日までとする。</w:t>
      </w:r>
    </w:p>
    <w:p>
      <w:pPr>
        <w:pStyle w:val="0"/>
        <w:ind w:leftChars="0" w:firstLine="0" w:firstLineChars="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（助成金の額）</w:t>
      </w:r>
    </w:p>
    <w:p>
      <w:pPr>
        <w:pStyle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第６条　助成金の額は、別表２に掲げる金額に利用台数を乗じて得た額とする。</w:t>
      </w:r>
    </w:p>
    <w:p>
      <w:pPr>
        <w:pStyle w:val="0"/>
        <w:ind w:firstLine="240" w:firstLineChars="10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（助成金の交付申請）</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第７条　助成金の交付を受けようとする事業者は、助成金交付申請書（第１号様式）を、令和５年１月</w:t>
      </w:r>
      <w:r>
        <w:rPr>
          <w:rFonts w:hint="eastAsia" w:ascii="ＭＳ 明朝" w:hAnsi="ＭＳ 明朝"/>
          <w:color w:val="auto"/>
          <w:sz w:val="24"/>
          <w:highlight w:val="none"/>
        </w:rPr>
        <w:t>31</w:t>
      </w:r>
      <w:r>
        <w:rPr>
          <w:rFonts w:hint="eastAsia" w:ascii="ＭＳ 明朝" w:hAnsi="ＭＳ 明朝"/>
          <w:color w:val="auto"/>
          <w:sz w:val="24"/>
          <w:highlight w:val="none"/>
        </w:rPr>
        <w:t>日までに会長に提出するものとする。</w:t>
      </w:r>
    </w:p>
    <w:p>
      <w:pPr>
        <w:pStyle w:val="0"/>
        <w:ind w:firstLine="240" w:firstLineChars="10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（助成金の交付決定）</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第８条　会長は、前条に規定する申請書を受理した場合には、その内容を審査し、適当と認めたときは、助成金の交付を決定し、別記第２号様式により、速やかに申請者に通知するものとする。</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２　会長は、前項の規定による助成金の交付の決定に際して、必要な条件を付することができる。</w:t>
      </w:r>
    </w:p>
    <w:p>
      <w:pPr>
        <w:pStyle w:val="0"/>
        <w:ind w:left="873" w:leftChars="210" w:hanging="432" w:hangingChars="18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（助成金の請求及び実績報告）</w:t>
      </w:r>
    </w:p>
    <w:p>
      <w:pPr>
        <w:pStyle w:val="0"/>
        <w:ind w:left="24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第９条　助成事業者は、助成事業が完了した日の翌日から起算して</w:t>
      </w:r>
      <w:r>
        <w:rPr>
          <w:rFonts w:hint="eastAsia" w:ascii="ＭＳ 明朝" w:hAnsi="ＭＳ 明朝"/>
          <w:color w:val="auto"/>
          <w:sz w:val="24"/>
          <w:highlight w:val="none"/>
        </w:rPr>
        <w:t>30</w:t>
      </w:r>
      <w:r>
        <w:rPr>
          <w:rFonts w:hint="eastAsia" w:ascii="ＭＳ 明朝" w:hAnsi="ＭＳ 明朝"/>
          <w:color w:val="auto"/>
          <w:sz w:val="24"/>
          <w:highlight w:val="none"/>
        </w:rPr>
        <w:t>日以内に、助成金実績報告書（第３号様式）及び助成金交付請求書（第４号様式）に次に掲げる書類を添えて、会長に提出しなければならない。</w:t>
      </w:r>
    </w:p>
    <w:p>
      <w:pPr>
        <w:pStyle w:val="0"/>
        <w:ind w:firstLine="240" w:firstLineChars="10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（助成金の額の確定及び助成金の交付）</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w:t>
      </w:r>
      <w:r>
        <w:rPr>
          <w:rFonts w:hint="eastAsia" w:ascii="ＭＳ 明朝" w:hAnsi="ＭＳ 明朝"/>
          <w:color w:val="auto"/>
          <w:sz w:val="24"/>
          <w:highlight w:val="none"/>
        </w:rPr>
        <w:t>10</w:t>
      </w:r>
      <w:r>
        <w:rPr>
          <w:rFonts w:hint="eastAsia" w:ascii="ＭＳ 明朝" w:hAnsi="ＭＳ 明朝"/>
          <w:color w:val="auto"/>
          <w:sz w:val="24"/>
          <w:highlight w:val="none"/>
        </w:rPr>
        <w:t>条　会長は、前条に規定する助成金実績報告書を受理した場合は、これを審査し、必要に応じて、調査を行い、適当と認めたときは、助成金の額を確定し、交付するものとする。</w:t>
      </w:r>
    </w:p>
    <w:p>
      <w:pPr>
        <w:pStyle w:val="0"/>
        <w:ind w:leftChars="0" w:firstLine="0" w:firstLineChars="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（交付決定の取消等）</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w:t>
      </w:r>
      <w:r>
        <w:rPr>
          <w:rFonts w:hint="eastAsia" w:ascii="ＭＳ 明朝" w:hAnsi="ＭＳ 明朝"/>
          <w:color w:val="auto"/>
          <w:sz w:val="24"/>
          <w:highlight w:val="none"/>
        </w:rPr>
        <w:t>11</w:t>
      </w:r>
      <w:r>
        <w:rPr>
          <w:rFonts w:hint="eastAsia" w:ascii="ＭＳ 明朝" w:hAnsi="ＭＳ 明朝"/>
          <w:color w:val="auto"/>
          <w:sz w:val="24"/>
          <w:highlight w:val="none"/>
        </w:rPr>
        <w:t>条　会長は、助成事業者が、次の各号のいずれかに該当すると認められる場合には、助成金の交付の決定の取り消し又は変更することがある。この場合において、既に助成金が交付されているときは、助成事業者は、助成金を返還するものとする。</w:t>
      </w:r>
    </w:p>
    <w:p>
      <w:pPr>
        <w:pStyle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（１）この要綱の条件に違反したとき</w:t>
      </w:r>
    </w:p>
    <w:p>
      <w:pPr>
        <w:pStyle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（２）この要綱に基づき、会長に提出した書類に偽りの記載があったとき</w:t>
      </w:r>
    </w:p>
    <w:p>
      <w:pPr>
        <w:pStyle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（３）その他助成事業の執行について、不正の行為があったとき</w:t>
      </w:r>
    </w:p>
    <w:p>
      <w:pPr>
        <w:pStyle w:val="0"/>
        <w:ind w:leftChars="0" w:firstLine="0" w:firstLineChars="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（助成金の返還）</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w:t>
      </w:r>
      <w:r>
        <w:rPr>
          <w:rFonts w:hint="eastAsia" w:ascii="ＭＳ 明朝" w:hAnsi="ＭＳ 明朝"/>
          <w:color w:val="auto"/>
          <w:sz w:val="24"/>
          <w:highlight w:val="none"/>
        </w:rPr>
        <w:t>12</w:t>
      </w:r>
      <w:r>
        <w:rPr>
          <w:rFonts w:hint="eastAsia" w:ascii="ＭＳ 明朝" w:hAnsi="ＭＳ 明朝"/>
          <w:color w:val="auto"/>
          <w:sz w:val="24"/>
          <w:highlight w:val="none"/>
        </w:rPr>
        <w:t>条　会長は、前条による助成金の交付決定の変更又は交付決定の全部若しくは一部の取消しによって、助成金の額を減額したときは、交付した助成金のうち、減額分について、期限を定めてその返還を命じるものとする。</w:t>
      </w:r>
    </w:p>
    <w:p>
      <w:pPr>
        <w:pStyle w:val="0"/>
        <w:ind w:leftChars="0" w:firstLine="0" w:firstLineChars="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（状況報告及び調査）</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w:t>
      </w:r>
      <w:r>
        <w:rPr>
          <w:rFonts w:hint="eastAsia" w:ascii="ＭＳ 明朝" w:hAnsi="ＭＳ 明朝"/>
          <w:color w:val="auto"/>
          <w:sz w:val="24"/>
          <w:highlight w:val="none"/>
        </w:rPr>
        <w:t>13</w:t>
      </w:r>
      <w:r>
        <w:rPr>
          <w:rFonts w:hint="eastAsia" w:ascii="ＭＳ 明朝" w:hAnsi="ＭＳ 明朝"/>
          <w:color w:val="auto"/>
          <w:sz w:val="24"/>
          <w:highlight w:val="none"/>
        </w:rPr>
        <w:t>条　会長は、必要に応じて、助成事業者から助成事業の遂行状況について報告を求め又は調査することができる。</w:t>
      </w:r>
    </w:p>
    <w:p>
      <w:pPr>
        <w:pStyle w:val="0"/>
        <w:ind w:leftChars="0" w:firstLine="0" w:firstLineChars="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（関係書類の保管）</w:t>
      </w:r>
    </w:p>
    <w:p>
      <w:pPr>
        <w:pStyle w:val="0"/>
        <w:ind w:left="0" w:leftChars="0" w:hanging="240" w:hangingChars="100"/>
        <w:rPr>
          <w:rFonts w:hint="default" w:ascii="ＭＳ 明朝" w:hAnsi="ＭＳ 明朝"/>
          <w:color w:val="auto"/>
          <w:sz w:val="24"/>
          <w:highlight w:val="none"/>
        </w:rPr>
      </w:pPr>
      <w:r>
        <w:rPr>
          <w:rFonts w:hint="eastAsia" w:ascii="ＭＳ 明朝" w:hAnsi="ＭＳ 明朝"/>
          <w:color w:val="auto"/>
          <w:sz w:val="24"/>
          <w:highlight w:val="none"/>
        </w:rPr>
        <w:t>第</w:t>
      </w:r>
      <w:r>
        <w:rPr>
          <w:rFonts w:hint="eastAsia" w:ascii="ＭＳ 明朝" w:hAnsi="ＭＳ 明朝"/>
          <w:color w:val="auto"/>
          <w:sz w:val="24"/>
          <w:highlight w:val="none"/>
        </w:rPr>
        <w:t>14</w:t>
      </w:r>
      <w:r>
        <w:rPr>
          <w:rFonts w:hint="eastAsia" w:ascii="ＭＳ 明朝" w:hAnsi="ＭＳ 明朝"/>
          <w:color w:val="auto"/>
          <w:sz w:val="24"/>
          <w:highlight w:val="none"/>
        </w:rPr>
        <w:t>条　助成事業者は、助成事業に係る収入支出の帳簿及び証拠書類を整備し、助成事業の終了の年度の翌年度から起算して５年間保管しなければならない。</w:t>
      </w:r>
    </w:p>
    <w:p>
      <w:pPr>
        <w:pStyle w:val="0"/>
        <w:ind w:leftChars="0" w:firstLine="0" w:firstLineChars="0"/>
        <w:rPr>
          <w:rFonts w:hint="default" w:ascii="ＭＳ 明朝" w:hAnsi="ＭＳ 明朝"/>
          <w:color w:val="auto"/>
          <w:sz w:val="24"/>
          <w:highlight w:val="none"/>
        </w:rPr>
      </w:pPr>
    </w:p>
    <w:p>
      <w:pPr>
        <w:pStyle w:val="0"/>
        <w:ind w:firstLine="240" w:firstLineChars="100"/>
        <w:rPr>
          <w:rFonts w:hint="default" w:ascii="ＭＳ 明朝" w:hAnsi="ＭＳ 明朝"/>
          <w:color w:val="auto"/>
          <w:sz w:val="24"/>
          <w:highlight w:val="none"/>
        </w:rPr>
      </w:pPr>
      <w:r>
        <w:rPr>
          <w:rFonts w:hint="eastAsia" w:ascii="ＭＳ 明朝" w:hAnsi="ＭＳ 明朝"/>
          <w:color w:val="auto"/>
          <w:sz w:val="24"/>
          <w:highlight w:val="none"/>
        </w:rPr>
        <w:t>（その他）</w:t>
      </w:r>
    </w:p>
    <w:p>
      <w:pPr>
        <w:pStyle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第</w:t>
      </w:r>
      <w:r>
        <w:rPr>
          <w:rFonts w:hint="eastAsia" w:ascii="ＭＳ 明朝" w:hAnsi="ＭＳ 明朝"/>
          <w:color w:val="auto"/>
          <w:sz w:val="24"/>
          <w:highlight w:val="none"/>
        </w:rPr>
        <w:t>15</w:t>
      </w:r>
      <w:r>
        <w:rPr>
          <w:rFonts w:hint="eastAsia" w:ascii="ＭＳ 明朝" w:hAnsi="ＭＳ 明朝"/>
          <w:color w:val="auto"/>
          <w:sz w:val="24"/>
          <w:highlight w:val="none"/>
        </w:rPr>
        <w:t>条　この要綱に定めのない事項については、会長が別に定める。</w:t>
      </w:r>
    </w:p>
    <w:p>
      <w:pPr>
        <w:pStyle w:val="0"/>
        <w:ind w:left="210" w:leftChars="100" w:firstLine="0" w:firstLineChars="0"/>
        <w:rPr>
          <w:rFonts w:hint="default" w:ascii="ＭＳ 明朝" w:hAnsi="ＭＳ 明朝"/>
          <w:color w:val="auto"/>
          <w:sz w:val="24"/>
          <w:highlight w:val="none"/>
        </w:rPr>
      </w:pPr>
    </w:p>
    <w:p>
      <w:pPr>
        <w:pStyle w:val="0"/>
        <w:ind w:left="240" w:hanging="240" w:hangingChars="100"/>
        <w:rPr>
          <w:rFonts w:hint="default" w:ascii="ＭＳ 明朝" w:hAnsi="ＭＳ 明朝"/>
          <w:color w:val="auto"/>
          <w:sz w:val="24"/>
          <w:highlight w:val="none"/>
        </w:rPr>
      </w:pPr>
      <w:r>
        <w:rPr>
          <w:rFonts w:hint="eastAsia" w:ascii="ＭＳ 明朝" w:hAnsi="ＭＳ 明朝"/>
          <w:color w:val="auto"/>
          <w:sz w:val="24"/>
          <w:highlight w:val="none"/>
        </w:rPr>
        <w:t>　　　附　則</w:t>
      </w:r>
    </w:p>
    <w:p>
      <w:pPr>
        <w:pStyle w:val="0"/>
        <w:ind w:left="240" w:hanging="240" w:hangingChars="100"/>
        <w:rPr>
          <w:rFonts w:hint="default" w:ascii="ＭＳ 明朝" w:hAnsi="ＭＳ 明朝"/>
          <w:color w:val="auto"/>
          <w:sz w:val="24"/>
          <w:highlight w:val="none"/>
        </w:rPr>
      </w:pPr>
      <w:r>
        <w:rPr>
          <w:rFonts w:hint="eastAsia" w:ascii="ＭＳ 明朝" w:hAnsi="ＭＳ 明朝"/>
          <w:color w:val="auto"/>
          <w:sz w:val="24"/>
          <w:highlight w:val="none"/>
        </w:rPr>
        <w:t>　この要綱は、令和２年４月１日から施行する。</w:t>
      </w:r>
    </w:p>
    <w:p>
      <w:pPr>
        <w:pStyle w:val="0"/>
        <w:ind w:left="240" w:hanging="240" w:hangingChars="100"/>
        <w:rPr>
          <w:rFonts w:hint="default" w:ascii="ＭＳ 明朝" w:hAnsi="ＭＳ 明朝"/>
          <w:color w:val="auto"/>
          <w:sz w:val="24"/>
          <w:highlight w:val="none"/>
        </w:rPr>
      </w:pPr>
    </w:p>
    <w:p>
      <w:pPr>
        <w:pStyle w:val="0"/>
        <w:ind w:left="210" w:leftChars="100" w:firstLine="480" w:firstLineChars="200"/>
        <w:rPr>
          <w:rFonts w:hint="default" w:ascii="ＭＳ 明朝" w:hAnsi="ＭＳ 明朝"/>
          <w:color w:val="auto"/>
          <w:sz w:val="24"/>
          <w:highlight w:val="none"/>
        </w:rPr>
      </w:pPr>
      <w:r>
        <w:rPr>
          <w:rFonts w:hint="eastAsia" w:ascii="ＭＳ 明朝" w:hAnsi="ＭＳ 明朝"/>
          <w:color w:val="auto"/>
          <w:sz w:val="24"/>
          <w:highlight w:val="none"/>
        </w:rPr>
        <w:t>附　則</w:t>
      </w:r>
    </w:p>
    <w:p>
      <w:pPr>
        <w:pStyle w:val="0"/>
        <w:ind w:left="738" w:leftChars="100" w:hanging="528" w:hangingChars="220"/>
        <w:rPr>
          <w:rFonts w:hint="default" w:ascii="ＭＳ 明朝" w:hAnsi="ＭＳ 明朝"/>
          <w:color w:val="auto"/>
          <w:sz w:val="24"/>
          <w:highlight w:val="none"/>
        </w:rPr>
      </w:pPr>
      <w:r>
        <w:rPr>
          <w:rFonts w:hint="eastAsia" w:ascii="ＭＳ 明朝" w:hAnsi="ＭＳ 明朝"/>
          <w:color w:val="auto"/>
          <w:sz w:val="24"/>
          <w:highlight w:val="none"/>
        </w:rPr>
        <w:t>この要綱は、令和３年４月１日から施行する。</w:t>
      </w:r>
    </w:p>
    <w:p>
      <w:pPr>
        <w:pStyle w:val="0"/>
        <w:ind w:left="738" w:leftChars="100" w:hanging="528" w:hangingChars="220"/>
        <w:rPr>
          <w:rFonts w:hint="default" w:ascii="ＭＳ 明朝" w:hAnsi="ＭＳ 明朝"/>
          <w:color w:val="auto"/>
          <w:sz w:val="24"/>
          <w:highlight w:val="none"/>
        </w:rPr>
      </w:pPr>
    </w:p>
    <w:p>
      <w:pPr>
        <w:pStyle w:val="0"/>
        <w:ind w:left="210" w:leftChars="100" w:firstLine="480" w:firstLineChars="200"/>
        <w:rPr>
          <w:rFonts w:hint="default" w:ascii="ＭＳ 明朝" w:hAnsi="ＭＳ 明朝"/>
          <w:color w:val="auto"/>
          <w:sz w:val="24"/>
          <w:highlight w:val="none"/>
        </w:rPr>
      </w:pPr>
      <w:r>
        <w:rPr>
          <w:rFonts w:hint="eastAsia" w:ascii="ＭＳ 明朝" w:hAnsi="ＭＳ 明朝"/>
          <w:color w:val="auto"/>
          <w:sz w:val="24"/>
          <w:highlight w:val="none"/>
        </w:rPr>
        <w:t>附　則</w:t>
      </w:r>
    </w:p>
    <w:p>
      <w:pPr>
        <w:pStyle w:val="0"/>
        <w:ind w:left="738" w:leftChars="100" w:hanging="528" w:hangingChars="220"/>
        <w:rPr>
          <w:rFonts w:hint="default" w:ascii="ＭＳ 明朝" w:hAnsi="ＭＳ 明朝"/>
          <w:color w:val="auto"/>
          <w:sz w:val="24"/>
          <w:highlight w:val="none"/>
        </w:rPr>
      </w:pPr>
      <w:r>
        <w:rPr>
          <w:rFonts w:hint="eastAsia" w:ascii="ＭＳ 明朝" w:hAnsi="ＭＳ 明朝"/>
          <w:color w:val="auto"/>
          <w:sz w:val="24"/>
          <w:highlight w:val="none"/>
        </w:rPr>
        <w:t>この要綱は、令和４年４月１日から施行する。</w:t>
      </w:r>
    </w:p>
    <w:p>
      <w:pPr>
        <w:pStyle w:val="0"/>
        <w:ind w:leftChars="0" w:hanging="550" w:hangingChars="229"/>
        <w:rPr>
          <w:rFonts w:hint="default" w:ascii="ＭＳ 明朝" w:hAnsi="ＭＳ 明朝"/>
          <w:color w:val="auto"/>
          <w:sz w:val="24"/>
          <w:highlight w:val="none"/>
        </w:rPr>
      </w:pPr>
      <w:r>
        <w:rPr>
          <w:rFonts w:hint="eastAsia" w:ascii="ＭＳ 明朝" w:hAnsi="ＭＳ 明朝"/>
          <w:color w:val="auto"/>
          <w:sz w:val="24"/>
          <w:highlight w:val="none"/>
        </w:rPr>
        <w:t>別表１（第３条関係）</w:t>
      </w:r>
    </w:p>
    <w:p>
      <w:pPr>
        <w:pStyle w:val="0"/>
        <w:ind w:left="567" w:leftChars="136" w:hanging="281" w:hangingChars="117"/>
        <w:rPr>
          <w:rFonts w:hint="default" w:ascii="ＭＳ 明朝" w:hAnsi="ＭＳ 明朝"/>
          <w:color w:val="auto"/>
          <w:sz w:val="24"/>
          <w:highlight w:val="none"/>
        </w:rPr>
      </w:pPr>
      <w:r>
        <w:rPr>
          <w:rFonts w:hint="eastAsia" w:ascii="ＭＳ 明朝" w:hAnsi="ＭＳ 明朝"/>
          <w:color w:val="auto"/>
          <w:sz w:val="24"/>
          <w:highlight w:val="none"/>
        </w:rPr>
        <w:t>１　暴力団（</w:t>
      </w:r>
      <w:bookmarkStart w:id="0" w:name="_GoBack"/>
      <w:bookmarkEnd w:id="0"/>
      <w:r>
        <w:rPr>
          <w:rFonts w:hint="eastAsia" w:ascii="ＭＳ 明朝" w:hAnsi="ＭＳ 明朝"/>
          <w:color w:val="auto"/>
          <w:sz w:val="24"/>
          <w:highlight w:val="none"/>
        </w:rPr>
        <w:t>高知県暴力団排除条例（平成</w:t>
      </w:r>
      <w:r>
        <w:rPr>
          <w:rFonts w:hint="default" w:ascii="ＭＳ 明朝" w:hAnsi="ＭＳ 明朝"/>
          <w:color w:val="auto"/>
          <w:sz w:val="24"/>
          <w:highlight w:val="none"/>
        </w:rPr>
        <w:t>22</w:t>
      </w:r>
      <w:r>
        <w:rPr>
          <w:rFonts w:hint="eastAsia" w:ascii="ＭＳ 明朝" w:hAnsi="ＭＳ 明朝"/>
          <w:color w:val="auto"/>
          <w:sz w:val="24"/>
          <w:highlight w:val="none"/>
        </w:rPr>
        <w:t>年高知県条例第</w:t>
      </w:r>
      <w:r>
        <w:rPr>
          <w:rFonts w:hint="default" w:ascii="ＭＳ 明朝" w:hAnsi="ＭＳ 明朝"/>
          <w:color w:val="auto"/>
          <w:sz w:val="24"/>
          <w:highlight w:val="none"/>
        </w:rPr>
        <w:t>36</w:t>
      </w:r>
      <w:r>
        <w:rPr>
          <w:rFonts w:hint="eastAsia" w:ascii="ＭＳ 明朝" w:hAnsi="ＭＳ 明朝"/>
          <w:color w:val="auto"/>
          <w:sz w:val="24"/>
          <w:highlight w:val="none"/>
        </w:rPr>
        <w:t>号。以下「暴排条例」という。）第２条第１号に規定する暴力団をいう。以下同じ。）又は暴力団員等（同条第３号に規定する暴力団員等をいう。以下同じ。）であるとき。</w:t>
      </w:r>
    </w:p>
    <w:p>
      <w:pPr>
        <w:pStyle w:val="0"/>
        <w:ind w:left="567" w:leftChars="136" w:hanging="281" w:hangingChars="117"/>
        <w:rPr>
          <w:rFonts w:hint="default" w:ascii="ＭＳ 明朝" w:hAnsi="ＭＳ 明朝"/>
          <w:color w:val="auto"/>
          <w:sz w:val="24"/>
          <w:highlight w:val="none"/>
        </w:rPr>
      </w:pPr>
      <w:r>
        <w:rPr>
          <w:rFonts w:hint="eastAsia" w:ascii="ＭＳ 明朝" w:hAnsi="ＭＳ 明朝"/>
          <w:color w:val="auto"/>
          <w:sz w:val="24"/>
          <w:highlight w:val="none"/>
        </w:rPr>
        <w:t>２　暴排条例第</w:t>
      </w:r>
      <w:r>
        <w:rPr>
          <w:rFonts w:hint="default" w:ascii="ＭＳ 明朝" w:hAnsi="ＭＳ 明朝"/>
          <w:color w:val="auto"/>
          <w:sz w:val="24"/>
          <w:highlight w:val="none"/>
        </w:rPr>
        <w:t>18</w:t>
      </w:r>
      <w:r>
        <w:rPr>
          <w:rFonts w:hint="eastAsia" w:ascii="ＭＳ 明朝" w:hAnsi="ＭＳ 明朝"/>
          <w:color w:val="auto"/>
          <w:sz w:val="24"/>
          <w:highlight w:val="none"/>
        </w:rPr>
        <w:t>条又は第</w:t>
      </w:r>
      <w:r>
        <w:rPr>
          <w:rFonts w:hint="default" w:ascii="ＭＳ 明朝" w:hAnsi="ＭＳ 明朝"/>
          <w:color w:val="auto"/>
          <w:sz w:val="24"/>
          <w:highlight w:val="none"/>
        </w:rPr>
        <w:t>19</w:t>
      </w:r>
      <w:r>
        <w:rPr>
          <w:rFonts w:hint="eastAsia" w:ascii="ＭＳ 明朝" w:hAnsi="ＭＳ 明朝"/>
          <w:color w:val="auto"/>
          <w:sz w:val="24"/>
          <w:highlight w:val="none"/>
        </w:rPr>
        <w:t>条の規定に違反した事実があるとき。</w:t>
      </w:r>
    </w:p>
    <w:p>
      <w:pPr>
        <w:pStyle w:val="0"/>
        <w:ind w:left="567" w:leftChars="136" w:hanging="281" w:hangingChars="117"/>
        <w:rPr>
          <w:rFonts w:hint="default" w:ascii="ＭＳ 明朝" w:hAnsi="ＭＳ 明朝"/>
          <w:color w:val="auto"/>
          <w:sz w:val="24"/>
          <w:highlight w:val="none"/>
        </w:rPr>
      </w:pPr>
      <w:r>
        <w:rPr>
          <w:rFonts w:hint="eastAsia" w:ascii="ＭＳ 明朝" w:hAnsi="ＭＳ 明朝"/>
          <w:color w:val="auto"/>
          <w:sz w:val="24"/>
          <w:highlight w:val="none"/>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567" w:leftChars="136" w:hanging="281" w:hangingChars="117"/>
        <w:rPr>
          <w:rFonts w:hint="default" w:ascii="ＭＳ 明朝" w:hAnsi="ＭＳ 明朝"/>
          <w:color w:val="auto"/>
          <w:sz w:val="24"/>
          <w:highlight w:val="none"/>
        </w:rPr>
      </w:pPr>
      <w:r>
        <w:rPr>
          <w:rFonts w:hint="eastAsia" w:ascii="ＭＳ 明朝" w:hAnsi="ＭＳ 明朝"/>
          <w:color w:val="auto"/>
          <w:sz w:val="24"/>
          <w:highlight w:val="none"/>
        </w:rPr>
        <w:t>４　暴力団員等がその事業活動を支配しているとき。</w:t>
      </w:r>
    </w:p>
    <w:p>
      <w:pPr>
        <w:pStyle w:val="0"/>
        <w:ind w:left="567" w:leftChars="136" w:hanging="281" w:hangingChars="117"/>
        <w:rPr>
          <w:rFonts w:hint="default" w:ascii="ＭＳ 明朝" w:hAnsi="ＭＳ 明朝"/>
          <w:color w:val="auto"/>
          <w:sz w:val="24"/>
          <w:highlight w:val="none"/>
        </w:rPr>
      </w:pPr>
      <w:r>
        <w:rPr>
          <w:rFonts w:hint="eastAsia" w:ascii="ＭＳ 明朝" w:hAnsi="ＭＳ 明朝"/>
          <w:color w:val="auto"/>
          <w:sz w:val="24"/>
          <w:highlight w:val="none"/>
        </w:rPr>
        <w:t>５　暴力団員等をその業務に従事させ、又はその業務の補助者として使用しているとき。</w:t>
      </w:r>
    </w:p>
    <w:p>
      <w:pPr>
        <w:pStyle w:val="0"/>
        <w:ind w:left="567" w:leftChars="136" w:hanging="281" w:hangingChars="117"/>
        <w:rPr>
          <w:rFonts w:hint="default" w:ascii="ＭＳ 明朝" w:hAnsi="ＭＳ 明朝"/>
          <w:color w:val="auto"/>
          <w:sz w:val="24"/>
          <w:highlight w:val="none"/>
        </w:rPr>
      </w:pPr>
      <w:r>
        <w:rPr>
          <w:rFonts w:hint="eastAsia" w:ascii="ＭＳ 明朝" w:hAnsi="ＭＳ 明朝"/>
          <w:color w:val="auto"/>
          <w:sz w:val="24"/>
          <w:highlight w:val="none"/>
        </w:rPr>
        <w:t>６　暴力団又は暴力団員等がその経営又は運営に実質的に関与しているとき。</w:t>
      </w:r>
    </w:p>
    <w:p>
      <w:pPr>
        <w:pStyle w:val="0"/>
        <w:ind w:left="567" w:leftChars="136" w:hanging="281" w:hangingChars="117"/>
        <w:rPr>
          <w:rFonts w:hint="default" w:ascii="ＭＳ 明朝" w:hAnsi="ＭＳ 明朝"/>
          <w:color w:val="auto"/>
          <w:sz w:val="24"/>
          <w:highlight w:val="none"/>
        </w:rPr>
      </w:pPr>
      <w:r>
        <w:rPr>
          <w:rFonts w:hint="eastAsia" w:ascii="ＭＳ 明朝" w:hAnsi="ＭＳ 明朝"/>
          <w:color w:val="auto"/>
          <w:sz w:val="24"/>
          <w:highlight w:val="none"/>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567" w:leftChars="136" w:hanging="281" w:hangingChars="117"/>
        <w:rPr>
          <w:rFonts w:hint="default" w:ascii="ＭＳ 明朝" w:hAnsi="ＭＳ 明朝"/>
          <w:color w:val="auto"/>
          <w:sz w:val="24"/>
          <w:highlight w:val="none"/>
        </w:rPr>
      </w:pPr>
      <w:r>
        <w:rPr>
          <w:rFonts w:hint="eastAsia" w:ascii="ＭＳ 明朝" w:hAnsi="ＭＳ 明朝"/>
          <w:color w:val="auto"/>
          <w:sz w:val="24"/>
          <w:highlight w:val="none"/>
        </w:rPr>
        <w:t>８　業務に関し、暴力団又は暴力団員等が経営又は運営に実質的に関与していると認められる者であることを知りながら、これを利用したとき。</w:t>
      </w:r>
    </w:p>
    <w:p>
      <w:pPr>
        <w:pStyle w:val="0"/>
        <w:ind w:left="567" w:leftChars="136" w:hanging="281" w:hangingChars="117"/>
        <w:rPr>
          <w:rFonts w:hint="default" w:ascii="ＭＳ 明朝" w:hAnsi="ＭＳ 明朝"/>
          <w:color w:val="auto"/>
          <w:sz w:val="24"/>
          <w:highlight w:val="none"/>
        </w:rPr>
      </w:pPr>
      <w:r>
        <w:rPr>
          <w:rFonts w:hint="eastAsia" w:ascii="ＭＳ 明朝" w:hAnsi="ＭＳ 明朝"/>
          <w:color w:val="auto"/>
          <w:sz w:val="24"/>
          <w:highlight w:val="none"/>
        </w:rPr>
        <w:t>９　その役員が、自己、その属する法人その他の団体若しくは第三者の利益を図り、又は第三者に損害を加えることを目的として、暴力団又は暴力団員等を利用したとき。</w:t>
      </w:r>
    </w:p>
    <w:p>
      <w:pPr>
        <w:pStyle w:val="0"/>
        <w:ind w:left="567" w:leftChars="136" w:hanging="281" w:hangingChars="117"/>
        <w:rPr>
          <w:rFonts w:hint="default" w:ascii="ＭＳ 明朝" w:hAnsi="ＭＳ 明朝"/>
          <w:color w:val="auto"/>
          <w:sz w:val="24"/>
          <w:highlight w:val="none"/>
        </w:rPr>
      </w:pPr>
      <w:r>
        <w:rPr>
          <w:rFonts w:hint="eastAsia" w:ascii="ＭＳ 明朝" w:hAnsi="ＭＳ 明朝"/>
          <w:color w:val="auto"/>
          <w:sz w:val="24"/>
          <w:highlight w:val="none"/>
        </w:rPr>
        <w:t>10</w:t>
      </w:r>
      <w:r>
        <w:rPr>
          <w:rFonts w:hint="eastAsia" w:ascii="ＭＳ 明朝" w:hAnsi="ＭＳ 明朝"/>
          <w:color w:val="auto"/>
          <w:sz w:val="24"/>
          <w:highlight w:val="none"/>
        </w:rPr>
        <w:t>　その役員が暴力団又は暴力団員等と社会的に非難されるべき関係を有しているとき。</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別表２（第４条、第６条関係）</w:t>
      </w:r>
    </w:p>
    <w:tbl>
      <w:tblPr>
        <w:tblStyle w:val="22"/>
        <w:tblW w:w="5782" w:type="dxa"/>
        <w:tblInd w:w="0" w:type="dxa"/>
        <w:tblLayout w:type="fixed"/>
        <w:tblLook w:firstRow="1" w:lastRow="0" w:firstColumn="1" w:lastColumn="0" w:noHBand="0" w:noVBand="1" w:val="04A0"/>
      </w:tblPr>
      <w:tblGrid>
        <w:gridCol w:w="3625"/>
        <w:gridCol w:w="2157"/>
      </w:tblGrid>
      <w:tr>
        <w:trPr>
          <w:trHeight w:val="603" w:hRule="atLeast"/>
        </w:trPr>
        <w:tc>
          <w:tcPr>
            <w:tcW w:w="3625" w:type="dxa"/>
            <w:vAlign w:val="center"/>
          </w:tcPr>
          <w:p>
            <w:pPr>
              <w:pStyle w:val="0"/>
              <w:jc w:val="center"/>
              <w:rPr>
                <w:rFonts w:hint="eastAsia"/>
              </w:rPr>
            </w:pPr>
            <w:r>
              <w:rPr>
                <w:rFonts w:hint="eastAsia"/>
              </w:rPr>
              <w:t>項　目</w:t>
            </w:r>
          </w:p>
        </w:tc>
        <w:tc>
          <w:tcPr>
            <w:tcW w:w="2157" w:type="dxa"/>
            <w:vAlign w:val="center"/>
          </w:tcPr>
          <w:p>
            <w:pPr>
              <w:pStyle w:val="0"/>
              <w:jc w:val="center"/>
              <w:rPr>
                <w:rFonts w:hint="eastAsia"/>
              </w:rPr>
            </w:pPr>
            <w:r>
              <w:rPr>
                <w:rFonts w:hint="eastAsia"/>
              </w:rPr>
              <w:t>金　額</w:t>
            </w:r>
          </w:p>
        </w:tc>
      </w:tr>
      <w:tr>
        <w:trPr>
          <w:trHeight w:val="912" w:hRule="atLeast"/>
        </w:trPr>
        <w:tc>
          <w:tcPr>
            <w:tcW w:w="3625" w:type="dxa"/>
            <w:vMerge w:val="restart"/>
            <w:vAlign w:val="center"/>
          </w:tcPr>
          <w:p>
            <w:pPr>
              <w:pStyle w:val="0"/>
              <w:jc w:val="center"/>
              <w:rPr>
                <w:rFonts w:hint="eastAsia"/>
              </w:rPr>
            </w:pPr>
            <w:r>
              <w:rPr>
                <w:rFonts w:hint="eastAsia"/>
              </w:rPr>
              <w:t>レンタカー１台あたりの割引額</w:t>
            </w:r>
          </w:p>
        </w:tc>
        <w:tc>
          <w:tcPr>
            <w:tcW w:w="2157" w:type="dxa"/>
            <w:vAlign w:val="center"/>
          </w:tcPr>
          <w:p>
            <w:pPr>
              <w:pStyle w:val="0"/>
              <w:jc w:val="center"/>
              <w:rPr>
                <w:rFonts w:hint="eastAsia"/>
              </w:rPr>
            </w:pPr>
            <w:r>
              <w:rPr>
                <w:rFonts w:hint="eastAsia"/>
              </w:rPr>
              <w:t>５，０００円</w:t>
            </w:r>
          </w:p>
        </w:tc>
      </w:tr>
    </w:tbl>
    <w:p>
      <w:pPr>
        <w:pStyle w:val="0"/>
        <w:rPr>
          <w:rFonts w:hint="eastAsia" w:ascii="ＭＳ 明朝" w:hAnsi="ＭＳ 明朝"/>
          <w:color w:val="auto"/>
          <w:sz w:val="24"/>
          <w:highlight w:val="none"/>
        </w:rPr>
      </w:pPr>
      <w:r>
        <w:rPr>
          <w:rFonts w:hint="eastAsia" w:ascii="ＭＳ 明朝" w:hAnsi="ＭＳ 明朝"/>
          <w:color w:val="auto"/>
          <w:sz w:val="24"/>
          <w:highlight w:val="none"/>
        </w:rPr>
        <w:t>　※高知龍馬空港到着便のみ利用の場合は、助成対象外とする</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p>
    <w:sectPr>
      <w:headerReference r:id="rId5" w:type="default"/>
      <w:pgSz w:w="11907" w:h="16840"/>
      <w:pgMar w:top="1440" w:right="1080" w:bottom="1134" w:left="108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trackRevisions/>
  <w:doNotTrackMoves/>
  <w:defaultTabStop w:val="840"/>
  <w:defaultTableStyle w:val="22"/>
  <w:drawingGridHorizontalSpacing w:val="110"/>
  <w:drawingGridVerticalSpacing w:val="29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2369</TotalTime>
  <Pages>3</Pages>
  <Words>15</Words>
  <Characters>2575</Characters>
  <Application>JUST Note</Application>
  <Lines>121</Lines>
  <Paragraphs>66</Paragraphs>
  <CharactersWithSpaces>2614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464451</cp:lastModifiedBy>
  <cp:lastPrinted>2022-03-16T00:06:41Z</cp:lastPrinted>
  <dcterms:created xsi:type="dcterms:W3CDTF">2011-10-18T03:04:00Z</dcterms:created>
  <dcterms:modified xsi:type="dcterms:W3CDTF">2022-03-25T04:58:10Z</dcterms:modified>
  <cp:revision>201</cp:revision>
</cp:coreProperties>
</file>